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2E88D" w14:textId="540760BE" w:rsidR="007766A5" w:rsidRDefault="002F4F37" w:rsidP="007766A5">
      <w:pPr>
        <w:widowControl/>
        <w:spacing w:line="300" w:lineRule="atLeast"/>
        <w:jc w:val="center"/>
        <w:rPr>
          <w:rFonts w:ascii="黑体" w:eastAsia="黑体" w:hAnsi="黑体" w:cs="宋体"/>
          <w:kern w:val="0"/>
          <w:sz w:val="36"/>
          <w:szCs w:val="36"/>
        </w:rPr>
      </w:pPr>
      <w:r>
        <w:rPr>
          <w:rFonts w:ascii="黑体" w:eastAsia="黑体" w:hAnsi="黑体" w:cs="宋体" w:hint="eastAsia"/>
          <w:kern w:val="0"/>
          <w:sz w:val="36"/>
          <w:szCs w:val="36"/>
        </w:rPr>
        <w:t xml:space="preserve">  </w:t>
      </w:r>
      <w:bookmarkStart w:id="0" w:name="_GoBack"/>
      <w:bookmarkEnd w:id="0"/>
      <w:r w:rsidR="00E55E10" w:rsidRPr="007766A5">
        <w:rPr>
          <w:rFonts w:ascii="黑体" w:eastAsia="黑体" w:hAnsi="黑体" w:cs="宋体"/>
          <w:kern w:val="0"/>
          <w:sz w:val="36"/>
          <w:szCs w:val="36"/>
        </w:rPr>
        <w:t>湖北开放大学关于征集2022年“互联网+”</w:t>
      </w:r>
    </w:p>
    <w:p w14:paraId="26A6AD45" w14:textId="7618E8AB" w:rsidR="00E55E10" w:rsidRPr="007766A5" w:rsidRDefault="00E55E10" w:rsidP="007766A5">
      <w:pPr>
        <w:widowControl/>
        <w:spacing w:line="300" w:lineRule="atLeast"/>
        <w:jc w:val="center"/>
        <w:rPr>
          <w:rFonts w:ascii="黑体" w:eastAsia="黑体" w:hAnsi="黑体" w:cs="宋体"/>
          <w:kern w:val="0"/>
          <w:sz w:val="36"/>
          <w:szCs w:val="36"/>
        </w:rPr>
      </w:pPr>
      <w:r w:rsidRPr="007766A5">
        <w:rPr>
          <w:rFonts w:ascii="黑体" w:eastAsia="黑体" w:hAnsi="黑体" w:cs="宋体"/>
          <w:kern w:val="0"/>
          <w:sz w:val="36"/>
          <w:szCs w:val="36"/>
        </w:rPr>
        <w:t>大学生创新创业大赛培育项目的通知</w:t>
      </w:r>
    </w:p>
    <w:p w14:paraId="02FCB98E" w14:textId="77777777"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kern w:val="0"/>
          <w:sz w:val="32"/>
          <w:szCs w:val="32"/>
        </w:rPr>
        <w:t>各市（州）、省直管市电大，直属分校(学院)，各教学点：</w:t>
      </w:r>
    </w:p>
    <w:p w14:paraId="34672041" w14:textId="4F8A6953"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为重点培育学生创新创业项目，为2022年“互联网+”大学生创新创业大赛做准备，现面向全体系各教学单位征集2022年“互联网+”大学生创新创业大赛参赛项目，有关事项通知如下：</w:t>
      </w:r>
    </w:p>
    <w:p w14:paraId="734D22C6" w14:textId="5324BF18"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b/>
          <w:bCs/>
          <w:kern w:val="0"/>
          <w:sz w:val="32"/>
          <w:szCs w:val="32"/>
        </w:rPr>
        <w:t xml:space="preserve">    </w:t>
      </w:r>
      <w:r w:rsidRPr="007766A5">
        <w:rPr>
          <w:rFonts w:ascii="仿宋" w:eastAsia="仿宋" w:hAnsi="仿宋" w:cs="宋体"/>
          <w:b/>
          <w:bCs/>
          <w:kern w:val="0"/>
          <w:sz w:val="32"/>
          <w:szCs w:val="32"/>
        </w:rPr>
        <w:t>一、参赛对象</w:t>
      </w:r>
    </w:p>
    <w:p w14:paraId="713BE982" w14:textId="57E565F0"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湖北开放大学学历教育在读学生或毕业5年内的毕业生，且年龄不超过35周岁（1987年3月1日以后出生）。大赛以团队为单位报名参赛，每个团队成员（学生）不少于3人，原则上不多于15人（含团队负责人），指导教师2-4人。</w:t>
      </w:r>
    </w:p>
    <w:p w14:paraId="227A0981" w14:textId="65E08799"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b/>
          <w:bCs/>
          <w:kern w:val="0"/>
          <w:sz w:val="32"/>
          <w:szCs w:val="32"/>
        </w:rPr>
        <w:t xml:space="preserve">    </w:t>
      </w:r>
      <w:r w:rsidRPr="007766A5">
        <w:rPr>
          <w:rFonts w:ascii="仿宋" w:eastAsia="仿宋" w:hAnsi="仿宋" w:cs="宋体"/>
          <w:b/>
          <w:bCs/>
          <w:kern w:val="0"/>
          <w:sz w:val="32"/>
          <w:szCs w:val="32"/>
        </w:rPr>
        <w:t>二、参赛组别和对象</w:t>
      </w:r>
    </w:p>
    <w:p w14:paraId="3ECB5548" w14:textId="2FCD9EF9"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1.创意组</w:t>
      </w:r>
    </w:p>
    <w:p w14:paraId="19938692" w14:textId="3B56E8C5"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参赛项目具有较好的创意和较为成型的产品原型、服务模式或针对生产加工工艺进行创新的改良技术，在大赛通知下发之日前尚未完成工商等各类登记注册。参赛申报人须为团队负责人，国家开放大学学历教育在读学生。</w:t>
      </w:r>
    </w:p>
    <w:p w14:paraId="4B9E5998" w14:textId="17E71B66"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2.创业组</w:t>
      </w:r>
    </w:p>
    <w:p w14:paraId="14DFEBCC" w14:textId="05582ACA"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参赛项目在大赛通知下发之日前已完成工商等各类登记注册，且公司注册年限不超过5年（2017年3月1日后注册）。参赛申报人须为企业法定代表人，须为职业院校全日</w:t>
      </w:r>
      <w:r w:rsidRPr="007766A5">
        <w:rPr>
          <w:rFonts w:ascii="仿宋" w:eastAsia="仿宋" w:hAnsi="仿宋" w:cs="宋体"/>
          <w:kern w:val="0"/>
          <w:sz w:val="32"/>
          <w:szCs w:val="32"/>
        </w:rPr>
        <w:lastRenderedPageBreak/>
        <w:t>制在校学生或毕业5年内的学生（即2017年之后的毕业生）、国家开放大学学历教育在读学生或毕业5年内的学生（即2017年6月之后的毕业生）。企业法人在大赛通知发布之日后进行变更的不予认可。已完成工商等各类登记注册的参赛项目的股权结构中，企业法定代表人的股权不得少于10%，参赛成员合计不得少于1/3。</w:t>
      </w:r>
    </w:p>
    <w:p w14:paraId="6D65A0D6" w14:textId="14742B57"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学校科技成果转化的项目只能参加创业组（科技成果的完成人、所有人中参赛申报人排名第一的除外），允许将拥有科技成果的教师的股权与学生所持股权合并计算，且股权不得少于51%（学生团队所持股权比例不得低于26%）。</w:t>
      </w:r>
    </w:p>
    <w:p w14:paraId="6ED826A1" w14:textId="32438923"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b/>
          <w:bCs/>
          <w:kern w:val="0"/>
          <w:sz w:val="32"/>
          <w:szCs w:val="32"/>
        </w:rPr>
        <w:t xml:space="preserve">    </w:t>
      </w:r>
      <w:r w:rsidRPr="007766A5">
        <w:rPr>
          <w:rFonts w:ascii="仿宋" w:eastAsia="仿宋" w:hAnsi="仿宋" w:cs="宋体"/>
          <w:b/>
          <w:bCs/>
          <w:kern w:val="0"/>
          <w:sz w:val="32"/>
          <w:szCs w:val="32"/>
        </w:rPr>
        <w:t>三、项目基本要求</w:t>
      </w:r>
    </w:p>
    <w:p w14:paraId="754ED61C" w14:textId="71FE9BAA"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1.参赛项目能够将移动互联网、云计算、大数据、人工智能、物联网、下一代通讯技术、区块链等新一代信息技术与经济社会各领域紧密结合，服务新型基础设施建设，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特别是在助力区域经济发展和乡村振兴事业中发挥积极作用的项目可着重推荐。</w:t>
      </w:r>
    </w:p>
    <w:p w14:paraId="6C78F877" w14:textId="2173ECAA"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2.参赛项目须真实、健康、合法，无任何不良信息，项目立意应弘扬正能量，践行社会主义核心价值观。参赛项目</w:t>
      </w:r>
      <w:r w:rsidRPr="007766A5">
        <w:rPr>
          <w:rFonts w:ascii="仿宋" w:eastAsia="仿宋" w:hAnsi="仿宋" w:cs="宋体"/>
          <w:kern w:val="0"/>
          <w:sz w:val="32"/>
          <w:szCs w:val="32"/>
        </w:rPr>
        <w:lastRenderedPageBreak/>
        <w:t>不得侵犯他人知识产权；所涉及的发明创造、专利技术、资源等必须拥有清晰合法的知识产权或物权；抄袭盗用他人成果、提供虚假材料等违反相关法律法规的行为，一经发现即刻丧失参赛相关权利并自负一切法律责任。</w:t>
      </w:r>
    </w:p>
    <w:p w14:paraId="77E0D6A7" w14:textId="63EEA2D7"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3.参赛项目涉及他人知识产权的，报名时需提交完整的具有法律效力的所有人书面授权许可书等；已在主管部门完成登记注册的创业项目，报名时须提交营业执照、登记证书、组织机构代码证等相关证件的扫描件、单位概况、法定代表人情况、股权结构等。参赛项目可提供当前真实财务数据、已获投资情况、带动就业情况等相关证明材料。在大赛通知发布前，已获投资1000万元及以上或在2021年及之前任意一个年度的收入达到1000万元及以上的参赛项目，请在总决赛时提供投资协议、投资款证明等佐证材料。</w:t>
      </w:r>
    </w:p>
    <w:p w14:paraId="0797B464" w14:textId="23288FE2"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4.参赛项目不得含有任何违反《中华人民共和国宪法》及其他法律、法规的内容。须尊重中国中国文化，符合公序良俗。</w:t>
      </w:r>
    </w:p>
    <w:p w14:paraId="61F00D35" w14:textId="602F4EE0"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5.各市州办学单位根据职教赛道相关要求参赛。已获本大赛往届总决赛各赛道金奖和银奖的项目，不可报名参加本届大赛。</w:t>
      </w:r>
    </w:p>
    <w:p w14:paraId="5137A2E3" w14:textId="0A6B4AC9"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6.各市州办学单位负责审核参赛对象资格。</w:t>
      </w:r>
    </w:p>
    <w:p w14:paraId="5E70C93C" w14:textId="2063313C"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b/>
          <w:bCs/>
          <w:kern w:val="0"/>
          <w:sz w:val="32"/>
          <w:szCs w:val="32"/>
        </w:rPr>
        <w:t xml:space="preserve">    </w:t>
      </w:r>
      <w:r w:rsidRPr="007766A5">
        <w:rPr>
          <w:rFonts w:ascii="仿宋" w:eastAsia="仿宋" w:hAnsi="仿宋" w:cs="宋体"/>
          <w:b/>
          <w:bCs/>
          <w:kern w:val="0"/>
          <w:sz w:val="32"/>
          <w:szCs w:val="32"/>
        </w:rPr>
        <w:t>四、推荐项目数量要求</w:t>
      </w:r>
    </w:p>
    <w:p w14:paraId="27E4FCC8" w14:textId="4FC14B93"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lastRenderedPageBreak/>
        <w:t xml:space="preserve">    </w:t>
      </w:r>
      <w:r w:rsidRPr="007766A5">
        <w:rPr>
          <w:rFonts w:ascii="仿宋" w:eastAsia="仿宋" w:hAnsi="仿宋" w:cs="宋体"/>
          <w:kern w:val="0"/>
          <w:sz w:val="32"/>
          <w:szCs w:val="32"/>
        </w:rPr>
        <w:t>各办学单位此次参赛项目组织申报情况与体系内评估评建、评先评优直接挂钩。依据各办学单位现有在籍生人数并进行适当调整后，各办学单位具体推荐参赛项目数量要求如下：</w:t>
      </w:r>
    </w:p>
    <w:tbl>
      <w:tblPr>
        <w:tblW w:w="9240" w:type="dxa"/>
        <w:tblCellSpacing w:w="0" w:type="dxa"/>
        <w:tblCellMar>
          <w:top w:w="15" w:type="dxa"/>
          <w:left w:w="15" w:type="dxa"/>
          <w:bottom w:w="15" w:type="dxa"/>
          <w:right w:w="15" w:type="dxa"/>
        </w:tblCellMar>
        <w:tblLook w:val="04A0" w:firstRow="1" w:lastRow="0" w:firstColumn="1" w:lastColumn="0" w:noHBand="0" w:noVBand="1"/>
      </w:tblPr>
      <w:tblGrid>
        <w:gridCol w:w="946"/>
        <w:gridCol w:w="1818"/>
        <w:gridCol w:w="1247"/>
        <w:gridCol w:w="962"/>
        <w:gridCol w:w="947"/>
        <w:gridCol w:w="2073"/>
        <w:gridCol w:w="1247"/>
      </w:tblGrid>
      <w:tr w:rsidR="00E55E10" w:rsidRPr="00E55E10" w14:paraId="647B2634" w14:textId="77777777" w:rsidTr="00E55E10">
        <w:trPr>
          <w:trHeight w:val="312"/>
          <w:tblCellSpacing w:w="0" w:type="dxa"/>
        </w:trPr>
        <w:tc>
          <w:tcPr>
            <w:tcW w:w="945" w:type="dxa"/>
            <w:vMerge w:val="restart"/>
            <w:noWrap/>
            <w:vAlign w:val="center"/>
            <w:hideMark/>
          </w:tcPr>
          <w:p w14:paraId="16C25369"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b/>
                <w:bCs/>
                <w:kern w:val="0"/>
                <w:szCs w:val="21"/>
              </w:rPr>
              <w:t>序号</w:t>
            </w:r>
          </w:p>
        </w:tc>
        <w:tc>
          <w:tcPr>
            <w:tcW w:w="1815" w:type="dxa"/>
            <w:vMerge w:val="restart"/>
            <w:noWrap/>
            <w:vAlign w:val="center"/>
            <w:hideMark/>
          </w:tcPr>
          <w:p w14:paraId="380692F3"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b/>
                <w:bCs/>
                <w:kern w:val="0"/>
                <w:szCs w:val="21"/>
              </w:rPr>
              <w:t>办学单位</w:t>
            </w:r>
          </w:p>
        </w:tc>
        <w:tc>
          <w:tcPr>
            <w:tcW w:w="1245" w:type="dxa"/>
            <w:vMerge w:val="restart"/>
            <w:noWrap/>
            <w:vAlign w:val="center"/>
            <w:hideMark/>
          </w:tcPr>
          <w:p w14:paraId="6F4049C5"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b/>
                <w:bCs/>
                <w:kern w:val="0"/>
                <w:szCs w:val="21"/>
              </w:rPr>
              <w:t>推荐数量</w:t>
            </w:r>
          </w:p>
        </w:tc>
        <w:tc>
          <w:tcPr>
            <w:tcW w:w="960" w:type="dxa"/>
            <w:vMerge w:val="restart"/>
            <w:noWrap/>
            <w:vAlign w:val="center"/>
            <w:hideMark/>
          </w:tcPr>
          <w:p w14:paraId="105AEE13"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vMerge w:val="restart"/>
            <w:noWrap/>
            <w:vAlign w:val="center"/>
            <w:hideMark/>
          </w:tcPr>
          <w:p w14:paraId="0B6C0AC6"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b/>
                <w:bCs/>
                <w:kern w:val="0"/>
                <w:szCs w:val="21"/>
              </w:rPr>
              <w:t>序号</w:t>
            </w:r>
          </w:p>
        </w:tc>
        <w:tc>
          <w:tcPr>
            <w:tcW w:w="2070" w:type="dxa"/>
            <w:vMerge w:val="restart"/>
            <w:noWrap/>
            <w:vAlign w:val="center"/>
            <w:hideMark/>
          </w:tcPr>
          <w:p w14:paraId="4AE6066D"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b/>
                <w:bCs/>
                <w:kern w:val="0"/>
                <w:szCs w:val="21"/>
              </w:rPr>
              <w:t>办学单位</w:t>
            </w:r>
          </w:p>
        </w:tc>
        <w:tc>
          <w:tcPr>
            <w:tcW w:w="1245" w:type="dxa"/>
            <w:vMerge w:val="restart"/>
            <w:noWrap/>
            <w:vAlign w:val="center"/>
            <w:hideMark/>
          </w:tcPr>
          <w:p w14:paraId="75915BC9"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b/>
                <w:bCs/>
                <w:kern w:val="0"/>
                <w:szCs w:val="21"/>
              </w:rPr>
              <w:t>推荐数量</w:t>
            </w:r>
          </w:p>
        </w:tc>
      </w:tr>
      <w:tr w:rsidR="00E55E10" w:rsidRPr="00E55E10" w14:paraId="5885A1A5" w14:textId="77777777" w:rsidTr="00E55E10">
        <w:trPr>
          <w:trHeight w:val="312"/>
          <w:tblCellSpacing w:w="0" w:type="dxa"/>
        </w:trPr>
        <w:tc>
          <w:tcPr>
            <w:tcW w:w="0" w:type="auto"/>
            <w:vMerge/>
            <w:vAlign w:val="center"/>
            <w:hideMark/>
          </w:tcPr>
          <w:p w14:paraId="63758037" w14:textId="77777777" w:rsidR="00E55E10" w:rsidRPr="007766A5" w:rsidRDefault="00E55E10" w:rsidP="00E55E10">
            <w:pPr>
              <w:widowControl/>
              <w:spacing w:line="300" w:lineRule="atLeast"/>
              <w:jc w:val="left"/>
              <w:rPr>
                <w:rFonts w:ascii="仿宋" w:eastAsia="仿宋" w:hAnsi="仿宋" w:cs="宋体"/>
                <w:kern w:val="0"/>
                <w:szCs w:val="21"/>
              </w:rPr>
            </w:pPr>
          </w:p>
        </w:tc>
        <w:tc>
          <w:tcPr>
            <w:tcW w:w="0" w:type="auto"/>
            <w:vMerge/>
            <w:vAlign w:val="center"/>
            <w:hideMark/>
          </w:tcPr>
          <w:p w14:paraId="2DC4AA54" w14:textId="77777777" w:rsidR="00E55E10" w:rsidRPr="007766A5" w:rsidRDefault="00E55E10" w:rsidP="00E55E10">
            <w:pPr>
              <w:widowControl/>
              <w:spacing w:line="300" w:lineRule="atLeast"/>
              <w:jc w:val="left"/>
              <w:rPr>
                <w:rFonts w:ascii="仿宋" w:eastAsia="仿宋" w:hAnsi="仿宋" w:cs="宋体"/>
                <w:kern w:val="0"/>
                <w:szCs w:val="21"/>
              </w:rPr>
            </w:pPr>
          </w:p>
        </w:tc>
        <w:tc>
          <w:tcPr>
            <w:tcW w:w="0" w:type="auto"/>
            <w:vMerge/>
            <w:vAlign w:val="center"/>
            <w:hideMark/>
          </w:tcPr>
          <w:p w14:paraId="6CC72504" w14:textId="77777777" w:rsidR="00E55E10" w:rsidRPr="007766A5" w:rsidRDefault="00E55E10" w:rsidP="00E55E10">
            <w:pPr>
              <w:widowControl/>
              <w:spacing w:line="300" w:lineRule="atLeast"/>
              <w:jc w:val="left"/>
              <w:rPr>
                <w:rFonts w:ascii="仿宋" w:eastAsia="仿宋" w:hAnsi="仿宋" w:cs="宋体"/>
                <w:kern w:val="0"/>
                <w:szCs w:val="21"/>
              </w:rPr>
            </w:pPr>
          </w:p>
        </w:tc>
        <w:tc>
          <w:tcPr>
            <w:tcW w:w="0" w:type="auto"/>
            <w:vMerge/>
            <w:vAlign w:val="center"/>
            <w:hideMark/>
          </w:tcPr>
          <w:p w14:paraId="2EE3F5C0" w14:textId="77777777" w:rsidR="00E55E10" w:rsidRPr="007766A5" w:rsidRDefault="00E55E10" w:rsidP="00E55E10">
            <w:pPr>
              <w:widowControl/>
              <w:spacing w:line="300" w:lineRule="atLeast"/>
              <w:jc w:val="left"/>
              <w:rPr>
                <w:rFonts w:ascii="仿宋" w:eastAsia="仿宋" w:hAnsi="仿宋" w:cs="宋体"/>
                <w:kern w:val="0"/>
                <w:szCs w:val="21"/>
              </w:rPr>
            </w:pPr>
          </w:p>
        </w:tc>
        <w:tc>
          <w:tcPr>
            <w:tcW w:w="0" w:type="auto"/>
            <w:vMerge/>
            <w:vAlign w:val="center"/>
            <w:hideMark/>
          </w:tcPr>
          <w:p w14:paraId="7A57A4C8" w14:textId="77777777" w:rsidR="00E55E10" w:rsidRPr="007766A5" w:rsidRDefault="00E55E10" w:rsidP="00E55E10">
            <w:pPr>
              <w:widowControl/>
              <w:spacing w:line="300" w:lineRule="atLeast"/>
              <w:jc w:val="left"/>
              <w:rPr>
                <w:rFonts w:ascii="仿宋" w:eastAsia="仿宋" w:hAnsi="仿宋" w:cs="宋体"/>
                <w:kern w:val="0"/>
                <w:szCs w:val="21"/>
              </w:rPr>
            </w:pPr>
          </w:p>
        </w:tc>
        <w:tc>
          <w:tcPr>
            <w:tcW w:w="0" w:type="auto"/>
            <w:vMerge/>
            <w:vAlign w:val="center"/>
            <w:hideMark/>
          </w:tcPr>
          <w:p w14:paraId="0F598B4A" w14:textId="77777777" w:rsidR="00E55E10" w:rsidRPr="007766A5" w:rsidRDefault="00E55E10" w:rsidP="00E55E10">
            <w:pPr>
              <w:widowControl/>
              <w:spacing w:line="300" w:lineRule="atLeast"/>
              <w:jc w:val="left"/>
              <w:rPr>
                <w:rFonts w:ascii="仿宋" w:eastAsia="仿宋" w:hAnsi="仿宋" w:cs="宋体"/>
                <w:kern w:val="0"/>
                <w:szCs w:val="21"/>
              </w:rPr>
            </w:pPr>
          </w:p>
        </w:tc>
        <w:tc>
          <w:tcPr>
            <w:tcW w:w="0" w:type="auto"/>
            <w:vMerge/>
            <w:vAlign w:val="center"/>
            <w:hideMark/>
          </w:tcPr>
          <w:p w14:paraId="79414875" w14:textId="77777777" w:rsidR="00E55E10" w:rsidRPr="007766A5" w:rsidRDefault="00E55E10" w:rsidP="00E55E10">
            <w:pPr>
              <w:widowControl/>
              <w:spacing w:line="300" w:lineRule="atLeast"/>
              <w:jc w:val="left"/>
              <w:rPr>
                <w:rFonts w:ascii="仿宋" w:eastAsia="仿宋" w:hAnsi="仿宋" w:cs="宋体"/>
                <w:kern w:val="0"/>
                <w:szCs w:val="21"/>
              </w:rPr>
            </w:pPr>
          </w:p>
        </w:tc>
      </w:tr>
      <w:tr w:rsidR="00E55E10" w:rsidRPr="00E55E10" w14:paraId="2499F4A2" w14:textId="77777777" w:rsidTr="00E55E10">
        <w:trPr>
          <w:tblCellSpacing w:w="0" w:type="dxa"/>
        </w:trPr>
        <w:tc>
          <w:tcPr>
            <w:tcW w:w="945" w:type="dxa"/>
            <w:noWrap/>
            <w:vAlign w:val="center"/>
            <w:hideMark/>
          </w:tcPr>
          <w:p w14:paraId="19971B93"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w:t>
            </w:r>
          </w:p>
        </w:tc>
        <w:tc>
          <w:tcPr>
            <w:tcW w:w="1815" w:type="dxa"/>
            <w:noWrap/>
            <w:vAlign w:val="center"/>
            <w:hideMark/>
          </w:tcPr>
          <w:p w14:paraId="550987B4"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开放教育学院</w:t>
            </w:r>
          </w:p>
        </w:tc>
        <w:tc>
          <w:tcPr>
            <w:tcW w:w="1245" w:type="dxa"/>
            <w:noWrap/>
            <w:vAlign w:val="center"/>
            <w:hideMark/>
          </w:tcPr>
          <w:p w14:paraId="69A7F229"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21</w:t>
            </w:r>
          </w:p>
        </w:tc>
        <w:tc>
          <w:tcPr>
            <w:tcW w:w="0" w:type="auto"/>
            <w:vMerge/>
            <w:vAlign w:val="center"/>
            <w:hideMark/>
          </w:tcPr>
          <w:p w14:paraId="6B01ECB4"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noWrap/>
            <w:vAlign w:val="center"/>
            <w:hideMark/>
          </w:tcPr>
          <w:p w14:paraId="43E29F1D"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10</w:t>
            </w:r>
          </w:p>
        </w:tc>
        <w:tc>
          <w:tcPr>
            <w:tcW w:w="2070" w:type="dxa"/>
            <w:noWrap/>
            <w:vAlign w:val="center"/>
            <w:hideMark/>
          </w:tcPr>
          <w:p w14:paraId="67FF00C3"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恩施电大</w:t>
            </w:r>
          </w:p>
        </w:tc>
        <w:tc>
          <w:tcPr>
            <w:tcW w:w="1245" w:type="dxa"/>
            <w:noWrap/>
            <w:vAlign w:val="center"/>
            <w:hideMark/>
          </w:tcPr>
          <w:p w14:paraId="3CCD21E4"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27</w:t>
            </w:r>
          </w:p>
        </w:tc>
      </w:tr>
      <w:tr w:rsidR="00E55E10" w:rsidRPr="00E55E10" w14:paraId="1E9CE826" w14:textId="77777777" w:rsidTr="00E55E10">
        <w:trPr>
          <w:tblCellSpacing w:w="0" w:type="dxa"/>
        </w:trPr>
        <w:tc>
          <w:tcPr>
            <w:tcW w:w="945" w:type="dxa"/>
            <w:noWrap/>
            <w:vAlign w:val="center"/>
            <w:hideMark/>
          </w:tcPr>
          <w:p w14:paraId="414AA54C"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2</w:t>
            </w:r>
          </w:p>
        </w:tc>
        <w:tc>
          <w:tcPr>
            <w:tcW w:w="1815" w:type="dxa"/>
            <w:noWrap/>
            <w:vAlign w:val="center"/>
            <w:hideMark/>
          </w:tcPr>
          <w:p w14:paraId="67B42228"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荆州电大</w:t>
            </w:r>
          </w:p>
        </w:tc>
        <w:tc>
          <w:tcPr>
            <w:tcW w:w="1245" w:type="dxa"/>
            <w:noWrap/>
            <w:vAlign w:val="center"/>
            <w:hideMark/>
          </w:tcPr>
          <w:p w14:paraId="048F58AA"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13</w:t>
            </w:r>
          </w:p>
        </w:tc>
        <w:tc>
          <w:tcPr>
            <w:tcW w:w="0" w:type="auto"/>
            <w:vMerge/>
            <w:vAlign w:val="center"/>
            <w:hideMark/>
          </w:tcPr>
          <w:p w14:paraId="0A49161A"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noWrap/>
            <w:vAlign w:val="center"/>
            <w:hideMark/>
          </w:tcPr>
          <w:p w14:paraId="30E19A98"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11</w:t>
            </w:r>
          </w:p>
        </w:tc>
        <w:tc>
          <w:tcPr>
            <w:tcW w:w="2070" w:type="dxa"/>
            <w:noWrap/>
            <w:vAlign w:val="center"/>
            <w:hideMark/>
          </w:tcPr>
          <w:p w14:paraId="59F48711"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随州电大</w:t>
            </w:r>
          </w:p>
        </w:tc>
        <w:tc>
          <w:tcPr>
            <w:tcW w:w="1245" w:type="dxa"/>
            <w:noWrap/>
            <w:vAlign w:val="center"/>
            <w:hideMark/>
          </w:tcPr>
          <w:p w14:paraId="14EE8CD1"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8</w:t>
            </w:r>
          </w:p>
        </w:tc>
      </w:tr>
      <w:tr w:rsidR="00E55E10" w:rsidRPr="00E55E10" w14:paraId="735B3801" w14:textId="77777777" w:rsidTr="00E55E10">
        <w:trPr>
          <w:tblCellSpacing w:w="0" w:type="dxa"/>
        </w:trPr>
        <w:tc>
          <w:tcPr>
            <w:tcW w:w="945" w:type="dxa"/>
            <w:noWrap/>
            <w:vAlign w:val="center"/>
            <w:hideMark/>
          </w:tcPr>
          <w:p w14:paraId="0482B274"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3</w:t>
            </w:r>
          </w:p>
        </w:tc>
        <w:tc>
          <w:tcPr>
            <w:tcW w:w="1815" w:type="dxa"/>
            <w:noWrap/>
            <w:vAlign w:val="center"/>
            <w:hideMark/>
          </w:tcPr>
          <w:p w14:paraId="2504CBE8"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黄冈电大</w:t>
            </w:r>
          </w:p>
        </w:tc>
        <w:tc>
          <w:tcPr>
            <w:tcW w:w="1245" w:type="dxa"/>
            <w:noWrap/>
            <w:vAlign w:val="center"/>
            <w:hideMark/>
          </w:tcPr>
          <w:p w14:paraId="440F4CDC"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44</w:t>
            </w:r>
          </w:p>
        </w:tc>
        <w:tc>
          <w:tcPr>
            <w:tcW w:w="0" w:type="auto"/>
            <w:vMerge/>
            <w:vAlign w:val="center"/>
            <w:hideMark/>
          </w:tcPr>
          <w:p w14:paraId="1A047C00"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noWrap/>
            <w:vAlign w:val="center"/>
            <w:hideMark/>
          </w:tcPr>
          <w:p w14:paraId="3915CAF1"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12</w:t>
            </w:r>
          </w:p>
        </w:tc>
        <w:tc>
          <w:tcPr>
            <w:tcW w:w="2070" w:type="dxa"/>
            <w:noWrap/>
            <w:vAlign w:val="center"/>
            <w:hideMark/>
          </w:tcPr>
          <w:p w14:paraId="14174935"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仙桃电大</w:t>
            </w:r>
          </w:p>
        </w:tc>
        <w:tc>
          <w:tcPr>
            <w:tcW w:w="1245" w:type="dxa"/>
            <w:noWrap/>
            <w:vAlign w:val="center"/>
            <w:hideMark/>
          </w:tcPr>
          <w:p w14:paraId="5C603EEF"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6</w:t>
            </w:r>
          </w:p>
        </w:tc>
      </w:tr>
      <w:tr w:rsidR="00E55E10" w:rsidRPr="00E55E10" w14:paraId="401DC787" w14:textId="77777777" w:rsidTr="00E55E10">
        <w:trPr>
          <w:tblCellSpacing w:w="0" w:type="dxa"/>
        </w:trPr>
        <w:tc>
          <w:tcPr>
            <w:tcW w:w="945" w:type="dxa"/>
            <w:noWrap/>
            <w:vAlign w:val="center"/>
            <w:hideMark/>
          </w:tcPr>
          <w:p w14:paraId="0D806EC2"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4</w:t>
            </w:r>
          </w:p>
        </w:tc>
        <w:tc>
          <w:tcPr>
            <w:tcW w:w="1815" w:type="dxa"/>
            <w:noWrap/>
            <w:vAlign w:val="center"/>
            <w:hideMark/>
          </w:tcPr>
          <w:p w14:paraId="1325CDA3"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襄阳电大</w:t>
            </w:r>
          </w:p>
        </w:tc>
        <w:tc>
          <w:tcPr>
            <w:tcW w:w="1245" w:type="dxa"/>
            <w:noWrap/>
            <w:vAlign w:val="center"/>
            <w:hideMark/>
          </w:tcPr>
          <w:p w14:paraId="2C4EB2CB"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34</w:t>
            </w:r>
          </w:p>
        </w:tc>
        <w:tc>
          <w:tcPr>
            <w:tcW w:w="0" w:type="auto"/>
            <w:vMerge/>
            <w:vAlign w:val="center"/>
            <w:hideMark/>
          </w:tcPr>
          <w:p w14:paraId="622DE1A6"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noWrap/>
            <w:vAlign w:val="center"/>
            <w:hideMark/>
          </w:tcPr>
          <w:p w14:paraId="15367739"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13</w:t>
            </w:r>
          </w:p>
        </w:tc>
        <w:tc>
          <w:tcPr>
            <w:tcW w:w="2070" w:type="dxa"/>
            <w:noWrap/>
            <w:vAlign w:val="center"/>
            <w:hideMark/>
          </w:tcPr>
          <w:p w14:paraId="658877FB"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潜江电大</w:t>
            </w:r>
          </w:p>
        </w:tc>
        <w:tc>
          <w:tcPr>
            <w:tcW w:w="1245" w:type="dxa"/>
            <w:noWrap/>
            <w:vAlign w:val="center"/>
            <w:hideMark/>
          </w:tcPr>
          <w:p w14:paraId="3F6FD3D1"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10</w:t>
            </w:r>
          </w:p>
        </w:tc>
      </w:tr>
      <w:tr w:rsidR="00E55E10" w:rsidRPr="00E55E10" w14:paraId="26570C04" w14:textId="77777777" w:rsidTr="00E55E10">
        <w:trPr>
          <w:tblCellSpacing w:w="0" w:type="dxa"/>
        </w:trPr>
        <w:tc>
          <w:tcPr>
            <w:tcW w:w="945" w:type="dxa"/>
            <w:noWrap/>
            <w:vAlign w:val="center"/>
            <w:hideMark/>
          </w:tcPr>
          <w:p w14:paraId="517C4E46"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5</w:t>
            </w:r>
          </w:p>
        </w:tc>
        <w:tc>
          <w:tcPr>
            <w:tcW w:w="1815" w:type="dxa"/>
            <w:noWrap/>
            <w:vAlign w:val="center"/>
            <w:hideMark/>
          </w:tcPr>
          <w:p w14:paraId="28D3B12B"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宜昌电大</w:t>
            </w:r>
          </w:p>
        </w:tc>
        <w:tc>
          <w:tcPr>
            <w:tcW w:w="1245" w:type="dxa"/>
            <w:noWrap/>
            <w:vAlign w:val="center"/>
            <w:hideMark/>
          </w:tcPr>
          <w:p w14:paraId="5C407B03"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28</w:t>
            </w:r>
          </w:p>
        </w:tc>
        <w:tc>
          <w:tcPr>
            <w:tcW w:w="0" w:type="auto"/>
            <w:vMerge/>
            <w:vAlign w:val="center"/>
            <w:hideMark/>
          </w:tcPr>
          <w:p w14:paraId="30BC0B5E"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noWrap/>
            <w:vAlign w:val="center"/>
            <w:hideMark/>
          </w:tcPr>
          <w:p w14:paraId="390CD07E"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14</w:t>
            </w:r>
          </w:p>
        </w:tc>
        <w:tc>
          <w:tcPr>
            <w:tcW w:w="2070" w:type="dxa"/>
            <w:noWrap/>
            <w:vAlign w:val="center"/>
            <w:hideMark/>
          </w:tcPr>
          <w:p w14:paraId="3BA74638"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天门电大</w:t>
            </w:r>
          </w:p>
        </w:tc>
        <w:tc>
          <w:tcPr>
            <w:tcW w:w="1245" w:type="dxa"/>
            <w:noWrap/>
            <w:vAlign w:val="center"/>
            <w:hideMark/>
          </w:tcPr>
          <w:p w14:paraId="1B3DA105"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4</w:t>
            </w:r>
          </w:p>
        </w:tc>
      </w:tr>
      <w:tr w:rsidR="00E55E10" w:rsidRPr="00E55E10" w14:paraId="03348FB3" w14:textId="77777777" w:rsidTr="00E55E10">
        <w:trPr>
          <w:tblCellSpacing w:w="0" w:type="dxa"/>
        </w:trPr>
        <w:tc>
          <w:tcPr>
            <w:tcW w:w="945" w:type="dxa"/>
            <w:noWrap/>
            <w:vAlign w:val="center"/>
            <w:hideMark/>
          </w:tcPr>
          <w:p w14:paraId="7474CF11"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6</w:t>
            </w:r>
          </w:p>
        </w:tc>
        <w:tc>
          <w:tcPr>
            <w:tcW w:w="1815" w:type="dxa"/>
            <w:noWrap/>
            <w:vAlign w:val="center"/>
            <w:hideMark/>
          </w:tcPr>
          <w:p w14:paraId="4038A24E"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孝感电大</w:t>
            </w:r>
          </w:p>
        </w:tc>
        <w:tc>
          <w:tcPr>
            <w:tcW w:w="1245" w:type="dxa"/>
            <w:noWrap/>
            <w:vAlign w:val="center"/>
            <w:hideMark/>
          </w:tcPr>
          <w:p w14:paraId="57B7702A"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20</w:t>
            </w:r>
          </w:p>
        </w:tc>
        <w:tc>
          <w:tcPr>
            <w:tcW w:w="0" w:type="auto"/>
            <w:vMerge/>
            <w:vAlign w:val="center"/>
            <w:hideMark/>
          </w:tcPr>
          <w:p w14:paraId="3356CF54"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noWrap/>
            <w:vAlign w:val="center"/>
            <w:hideMark/>
          </w:tcPr>
          <w:p w14:paraId="245C9BB7"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15</w:t>
            </w:r>
          </w:p>
        </w:tc>
        <w:tc>
          <w:tcPr>
            <w:tcW w:w="2070" w:type="dxa"/>
            <w:noWrap/>
            <w:vAlign w:val="center"/>
            <w:hideMark/>
          </w:tcPr>
          <w:p w14:paraId="0FCE78ED"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大冶有色</w:t>
            </w:r>
          </w:p>
        </w:tc>
        <w:tc>
          <w:tcPr>
            <w:tcW w:w="1245" w:type="dxa"/>
            <w:noWrap/>
            <w:vAlign w:val="center"/>
            <w:hideMark/>
          </w:tcPr>
          <w:p w14:paraId="7F01CD79"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2</w:t>
            </w:r>
          </w:p>
        </w:tc>
      </w:tr>
      <w:tr w:rsidR="00E55E10" w:rsidRPr="00E55E10" w14:paraId="16883045" w14:textId="77777777" w:rsidTr="00E55E10">
        <w:trPr>
          <w:tblCellSpacing w:w="0" w:type="dxa"/>
        </w:trPr>
        <w:tc>
          <w:tcPr>
            <w:tcW w:w="945" w:type="dxa"/>
            <w:noWrap/>
            <w:vAlign w:val="center"/>
            <w:hideMark/>
          </w:tcPr>
          <w:p w14:paraId="12797982"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7</w:t>
            </w:r>
          </w:p>
        </w:tc>
        <w:tc>
          <w:tcPr>
            <w:tcW w:w="1815" w:type="dxa"/>
            <w:noWrap/>
            <w:vAlign w:val="center"/>
            <w:hideMark/>
          </w:tcPr>
          <w:p w14:paraId="59371B89"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咸宁电大</w:t>
            </w:r>
          </w:p>
        </w:tc>
        <w:tc>
          <w:tcPr>
            <w:tcW w:w="1245" w:type="dxa"/>
            <w:noWrap/>
            <w:vAlign w:val="center"/>
            <w:hideMark/>
          </w:tcPr>
          <w:p w14:paraId="3228472A"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36</w:t>
            </w:r>
          </w:p>
        </w:tc>
        <w:tc>
          <w:tcPr>
            <w:tcW w:w="0" w:type="auto"/>
            <w:vMerge/>
            <w:vAlign w:val="center"/>
            <w:hideMark/>
          </w:tcPr>
          <w:p w14:paraId="4E3EDB6B"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noWrap/>
            <w:vAlign w:val="center"/>
            <w:hideMark/>
          </w:tcPr>
          <w:p w14:paraId="5C746472"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16</w:t>
            </w:r>
          </w:p>
        </w:tc>
        <w:tc>
          <w:tcPr>
            <w:tcW w:w="2070" w:type="dxa"/>
            <w:noWrap/>
            <w:vAlign w:val="center"/>
            <w:hideMark/>
          </w:tcPr>
          <w:p w14:paraId="783E5BAD"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荆楚学院</w:t>
            </w:r>
          </w:p>
        </w:tc>
        <w:tc>
          <w:tcPr>
            <w:tcW w:w="1245" w:type="dxa"/>
            <w:noWrap/>
            <w:vAlign w:val="center"/>
            <w:hideMark/>
          </w:tcPr>
          <w:p w14:paraId="0B4FFC21"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10</w:t>
            </w:r>
          </w:p>
        </w:tc>
      </w:tr>
      <w:tr w:rsidR="00E55E10" w:rsidRPr="00E55E10" w14:paraId="7A279BAB" w14:textId="77777777" w:rsidTr="00E55E10">
        <w:trPr>
          <w:tblCellSpacing w:w="0" w:type="dxa"/>
        </w:trPr>
        <w:tc>
          <w:tcPr>
            <w:tcW w:w="945" w:type="dxa"/>
            <w:noWrap/>
            <w:vAlign w:val="center"/>
            <w:hideMark/>
          </w:tcPr>
          <w:p w14:paraId="01B075FA"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8</w:t>
            </w:r>
          </w:p>
        </w:tc>
        <w:tc>
          <w:tcPr>
            <w:tcW w:w="1815" w:type="dxa"/>
            <w:noWrap/>
            <w:vAlign w:val="center"/>
            <w:hideMark/>
          </w:tcPr>
          <w:p w14:paraId="69AAA00E"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十堰电大</w:t>
            </w:r>
          </w:p>
        </w:tc>
        <w:tc>
          <w:tcPr>
            <w:tcW w:w="1245" w:type="dxa"/>
            <w:noWrap/>
            <w:vAlign w:val="center"/>
            <w:hideMark/>
          </w:tcPr>
          <w:p w14:paraId="51CB27AF"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24</w:t>
            </w:r>
          </w:p>
        </w:tc>
        <w:tc>
          <w:tcPr>
            <w:tcW w:w="0" w:type="auto"/>
            <w:vMerge/>
            <w:vAlign w:val="center"/>
            <w:hideMark/>
          </w:tcPr>
          <w:p w14:paraId="79BE32F2"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noWrap/>
            <w:vAlign w:val="center"/>
            <w:hideMark/>
          </w:tcPr>
          <w:p w14:paraId="10B56DF8"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17</w:t>
            </w:r>
          </w:p>
        </w:tc>
        <w:tc>
          <w:tcPr>
            <w:tcW w:w="2070" w:type="dxa"/>
            <w:noWrap/>
            <w:vAlign w:val="center"/>
            <w:hideMark/>
          </w:tcPr>
          <w:p w14:paraId="1B4886E8"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钟祥分校</w:t>
            </w:r>
          </w:p>
        </w:tc>
        <w:tc>
          <w:tcPr>
            <w:tcW w:w="1245" w:type="dxa"/>
            <w:noWrap/>
            <w:vAlign w:val="center"/>
            <w:hideMark/>
          </w:tcPr>
          <w:p w14:paraId="486C3485"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3</w:t>
            </w:r>
          </w:p>
        </w:tc>
      </w:tr>
      <w:tr w:rsidR="00E55E10" w:rsidRPr="00E55E10" w14:paraId="7FBD7D1A" w14:textId="77777777" w:rsidTr="00E55E10">
        <w:trPr>
          <w:tblCellSpacing w:w="0" w:type="dxa"/>
        </w:trPr>
        <w:tc>
          <w:tcPr>
            <w:tcW w:w="945" w:type="dxa"/>
            <w:noWrap/>
            <w:vAlign w:val="center"/>
            <w:hideMark/>
          </w:tcPr>
          <w:p w14:paraId="5C8BE8A7"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9</w:t>
            </w:r>
          </w:p>
        </w:tc>
        <w:tc>
          <w:tcPr>
            <w:tcW w:w="1815" w:type="dxa"/>
            <w:noWrap/>
            <w:vAlign w:val="center"/>
            <w:hideMark/>
          </w:tcPr>
          <w:p w14:paraId="7E69407B"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黄石电大</w:t>
            </w:r>
          </w:p>
        </w:tc>
        <w:tc>
          <w:tcPr>
            <w:tcW w:w="1245" w:type="dxa"/>
            <w:noWrap/>
            <w:vAlign w:val="center"/>
            <w:hideMark/>
          </w:tcPr>
          <w:p w14:paraId="26DBAB84"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40</w:t>
            </w:r>
          </w:p>
        </w:tc>
        <w:tc>
          <w:tcPr>
            <w:tcW w:w="0" w:type="auto"/>
            <w:vMerge/>
            <w:vAlign w:val="center"/>
            <w:hideMark/>
          </w:tcPr>
          <w:p w14:paraId="544FB21B" w14:textId="77777777" w:rsidR="00E55E10" w:rsidRPr="007766A5" w:rsidRDefault="00E55E10" w:rsidP="00E55E10">
            <w:pPr>
              <w:widowControl/>
              <w:spacing w:line="300" w:lineRule="atLeast"/>
              <w:jc w:val="left"/>
              <w:rPr>
                <w:rFonts w:ascii="仿宋" w:eastAsia="仿宋" w:hAnsi="仿宋" w:cs="宋体"/>
                <w:kern w:val="0"/>
                <w:szCs w:val="21"/>
              </w:rPr>
            </w:pPr>
          </w:p>
        </w:tc>
        <w:tc>
          <w:tcPr>
            <w:tcW w:w="945" w:type="dxa"/>
            <w:noWrap/>
            <w:vAlign w:val="center"/>
            <w:hideMark/>
          </w:tcPr>
          <w:p w14:paraId="107096C5"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18</w:t>
            </w:r>
          </w:p>
        </w:tc>
        <w:tc>
          <w:tcPr>
            <w:tcW w:w="2070" w:type="dxa"/>
            <w:noWrap/>
            <w:vAlign w:val="center"/>
            <w:hideMark/>
          </w:tcPr>
          <w:p w14:paraId="4A54B8B1"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京山电大</w:t>
            </w:r>
          </w:p>
        </w:tc>
        <w:tc>
          <w:tcPr>
            <w:tcW w:w="1245" w:type="dxa"/>
            <w:noWrap/>
            <w:vAlign w:val="center"/>
            <w:hideMark/>
          </w:tcPr>
          <w:p w14:paraId="2F3E2FD3" w14:textId="77777777" w:rsidR="00E55E10" w:rsidRPr="007766A5" w:rsidRDefault="00E55E10" w:rsidP="00E55E10">
            <w:pPr>
              <w:widowControl/>
              <w:spacing w:line="300" w:lineRule="atLeast"/>
              <w:jc w:val="left"/>
              <w:rPr>
                <w:rFonts w:ascii="仿宋" w:eastAsia="仿宋" w:hAnsi="仿宋" w:cs="宋体"/>
                <w:kern w:val="0"/>
                <w:szCs w:val="21"/>
              </w:rPr>
            </w:pPr>
            <w:r w:rsidRPr="007766A5">
              <w:rPr>
                <w:rFonts w:ascii="仿宋" w:eastAsia="仿宋" w:hAnsi="仿宋" w:cs="宋体"/>
                <w:kern w:val="0"/>
                <w:szCs w:val="21"/>
              </w:rPr>
              <w:t>4</w:t>
            </w:r>
          </w:p>
        </w:tc>
      </w:tr>
    </w:tbl>
    <w:p w14:paraId="23754B47" w14:textId="3B9E5AB6" w:rsidR="00E55E10" w:rsidRPr="007766A5" w:rsidRDefault="00E55E10" w:rsidP="007766A5">
      <w:pPr>
        <w:widowControl/>
        <w:spacing w:line="300" w:lineRule="atLeast"/>
        <w:rPr>
          <w:rFonts w:ascii="仿宋" w:eastAsia="仿宋" w:hAnsi="仿宋" w:cs="宋体"/>
          <w:kern w:val="0"/>
          <w:sz w:val="32"/>
          <w:szCs w:val="32"/>
        </w:rPr>
      </w:pPr>
      <w:r>
        <w:rPr>
          <w:rFonts w:ascii="Verdana" w:eastAsia="宋体" w:hAnsi="Verdana" w:cs="宋体" w:hint="eastAsia"/>
          <w:b/>
          <w:bCs/>
          <w:kern w:val="0"/>
          <w:szCs w:val="21"/>
        </w:rPr>
        <w:t xml:space="preserve">    </w:t>
      </w:r>
      <w:r w:rsidRPr="007766A5">
        <w:rPr>
          <w:rFonts w:ascii="仿宋" w:eastAsia="仿宋" w:hAnsi="仿宋" w:cs="宋体"/>
          <w:b/>
          <w:bCs/>
          <w:kern w:val="0"/>
          <w:sz w:val="32"/>
          <w:szCs w:val="32"/>
        </w:rPr>
        <w:t>五、具体安排</w:t>
      </w:r>
    </w:p>
    <w:p w14:paraId="65D5ADF2" w14:textId="3226ED39"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1.各教学点宣传动员，重点项目挖掘：2022年3-4月</w:t>
      </w:r>
    </w:p>
    <w:p w14:paraId="517EFDDF" w14:textId="007B716D"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（1）根据实际情况，各教学点开展创新创业专场宣传动员会，鼓励学生积极参与创新创业竞赛活动。</w:t>
      </w:r>
    </w:p>
    <w:p w14:paraId="0FDE2F81" w14:textId="5923C372"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（2）结合现有实际重点挖掘具有培育价值的项目。填写《湖北开放大学2022年“互联网 ”大学生创新创业大赛培育项目申报表》（附件1），《湖北开放大学2022年“互联网+”大学生创新创业大赛培育项目汇总表》（附件2），《2022年“互联网+”大学生创新创业大赛工作联系人表》（附件3）由各市州汇总后于4月25日之前将电子文件汇总后交指定邮箱。</w:t>
      </w:r>
    </w:p>
    <w:p w14:paraId="59D11305" w14:textId="268BEB06"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2.建立项目培育库：2022年4月底前</w:t>
      </w:r>
    </w:p>
    <w:p w14:paraId="44D398A2" w14:textId="53789B40"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lastRenderedPageBreak/>
        <w:t xml:space="preserve">   </w:t>
      </w:r>
      <w:r w:rsidRPr="007766A5">
        <w:rPr>
          <w:rFonts w:ascii="仿宋" w:eastAsia="仿宋" w:hAnsi="仿宋" w:cs="宋体"/>
          <w:kern w:val="0"/>
          <w:sz w:val="32"/>
          <w:szCs w:val="32"/>
        </w:rPr>
        <w:t>（1）学校组织专家对申报项目进行评价，对项目进入分类定级进入培育项目库。</w:t>
      </w:r>
    </w:p>
    <w:p w14:paraId="04935553" w14:textId="7D2C3139"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（2）对具有参赛潜力的项目团队成员开展“互联网+”创新创业专项培训活动，优化团队配置，由学校组织专家组进行评审并提出修改建议，通过评审的项目作为校级培育项目予以立项并指导报名参赛。</w:t>
      </w:r>
    </w:p>
    <w:p w14:paraId="233CF5CB" w14:textId="4297571F"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（3）对具有潜力但尚不具备参赛条件的项目（已获投资200万元及以上或在2021年及之前任意一个年度的收入达到200万元及以上的参赛项目）入选至学校培育项目库，进行中长期培育。</w:t>
      </w:r>
    </w:p>
    <w:p w14:paraId="74AE3FC4" w14:textId="1D21B286"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3.项目培育：2022年5月-6月在校内外导师共同培育下修改完善的入选项目，积极准备参加校内比赛。择优推荐参加国家开放大学和湖北省教育厅的比赛。</w:t>
      </w:r>
    </w:p>
    <w:p w14:paraId="5BD125EE" w14:textId="24DAE976"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b/>
          <w:bCs/>
          <w:kern w:val="0"/>
          <w:sz w:val="32"/>
          <w:szCs w:val="32"/>
        </w:rPr>
        <w:t xml:space="preserve">    </w:t>
      </w:r>
      <w:r w:rsidRPr="007766A5">
        <w:rPr>
          <w:rFonts w:ascii="仿宋" w:eastAsia="仿宋" w:hAnsi="仿宋" w:cs="宋体"/>
          <w:b/>
          <w:bCs/>
          <w:kern w:val="0"/>
          <w:sz w:val="32"/>
          <w:szCs w:val="32"/>
        </w:rPr>
        <w:t>六、工作要求</w:t>
      </w:r>
    </w:p>
    <w:p w14:paraId="01A912AD" w14:textId="09609E42"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1.高度重视，精心组织。各市州办学单位要高度重视此次大赛，进一步激发学生创新创业热情，为在校生和毕业生参与竞赛提供必要的条件和支持。要充分利用互联网资源，注重线上线下相结合，切实增强培训的针对性和实效性，进一步做好项目的培育提升。</w:t>
      </w:r>
    </w:p>
    <w:p w14:paraId="4E3E29F3" w14:textId="460541ED"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2.加强宣传，广泛发动。各市州办学单位要严格按照有关要求，加强大赛宣传、营造氛围、广泛发动挖掘，扩大参与面。</w:t>
      </w:r>
    </w:p>
    <w:p w14:paraId="41DC2479" w14:textId="48F4E319"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lastRenderedPageBreak/>
        <w:t xml:space="preserve">    </w:t>
      </w:r>
      <w:r w:rsidRPr="007766A5">
        <w:rPr>
          <w:rFonts w:ascii="仿宋" w:eastAsia="仿宋" w:hAnsi="仿宋" w:cs="宋体"/>
          <w:kern w:val="0"/>
          <w:sz w:val="32"/>
          <w:szCs w:val="32"/>
        </w:rPr>
        <w:t>3.强化引导，系统培育。各市州办学单位、校内教学单位要鼓励和支持专业教师带领学生开展科技成果转化，努力让参赛项目产生应用价值和市场价值，推动项目孵化落地、投产入市。要结合大学生社会实践和已有创新创业项目，根据相关类型转化为参赛项目。重点挖掘毕业5年之内校友的项目，整合各类技术资源和社会资源，形成高质量的参赛作品。</w:t>
      </w:r>
    </w:p>
    <w:p w14:paraId="3570090E" w14:textId="2751807C"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2022年大赛参赛要求、参赛对象等参赛细则以“全国大学生创业服务网”（cy.ncss.cn）具体内容为准。</w:t>
      </w:r>
    </w:p>
    <w:p w14:paraId="2618226C" w14:textId="590A251D"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国家开放大学组织召开第七届中国国际“互联网+”大学生创新创业大赛赛前动员暨培训视频会议，直播回看网址：</w:t>
      </w:r>
      <w:hyperlink r:id="rId4" w:history="1">
        <w:r w:rsidRPr="007766A5">
          <w:rPr>
            <w:rStyle w:val="a3"/>
            <w:rFonts w:ascii="仿宋" w:eastAsia="仿宋" w:hAnsi="仿宋" w:cs="宋体"/>
            <w:kern w:val="0"/>
            <w:sz w:val="32"/>
            <w:szCs w:val="32"/>
          </w:rPr>
          <w:t>http://v.ouchn.cn/live/v/YDKXCNI3</w:t>
        </w:r>
      </w:hyperlink>
    </w:p>
    <w:p w14:paraId="06ED55E4" w14:textId="73698D24"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b/>
          <w:bCs/>
          <w:kern w:val="0"/>
          <w:sz w:val="32"/>
          <w:szCs w:val="32"/>
        </w:rPr>
        <w:t xml:space="preserve">     </w:t>
      </w:r>
      <w:r w:rsidRPr="007766A5">
        <w:rPr>
          <w:rFonts w:ascii="仿宋" w:eastAsia="仿宋" w:hAnsi="仿宋" w:cs="宋体"/>
          <w:b/>
          <w:bCs/>
          <w:kern w:val="0"/>
          <w:sz w:val="32"/>
          <w:szCs w:val="32"/>
        </w:rPr>
        <w:t>七、奖励机制</w:t>
      </w:r>
    </w:p>
    <w:p w14:paraId="5A04B856" w14:textId="1F9D3863"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湖北开放大学将结合参赛情况对大赛中取得优异成绩和付出艰辛努力的集体和个人进行表彰，颁发荣誉证书。</w:t>
      </w:r>
    </w:p>
    <w:p w14:paraId="0220910A" w14:textId="1C0BF895"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对于进入校赛、省赛的项目，参照湖北开放大学《竞赛管理与奖励办法》依据获奖等级给予奖励，对于进入国赛的项目按照国家开发大学的奖励规定按照获奖等级给予奖励（第六届大赛国赛银奖项目国开奖励100万元/项目，铜奖国开奖励50万元/项目）。</w:t>
      </w:r>
    </w:p>
    <w:p w14:paraId="3668DF49" w14:textId="107A1D86"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b/>
          <w:bCs/>
          <w:kern w:val="0"/>
          <w:sz w:val="32"/>
          <w:szCs w:val="32"/>
        </w:rPr>
        <w:t xml:space="preserve">     </w:t>
      </w:r>
      <w:r w:rsidRPr="007766A5">
        <w:rPr>
          <w:rFonts w:ascii="仿宋" w:eastAsia="仿宋" w:hAnsi="仿宋" w:cs="宋体"/>
          <w:b/>
          <w:bCs/>
          <w:kern w:val="0"/>
          <w:sz w:val="32"/>
          <w:szCs w:val="32"/>
        </w:rPr>
        <w:t>八、联系方式</w:t>
      </w:r>
    </w:p>
    <w:p w14:paraId="704AC544" w14:textId="687A2739"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联系人：袁俊</w:t>
      </w:r>
    </w:p>
    <w:p w14:paraId="7F7EB90F" w14:textId="256A21CB"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lastRenderedPageBreak/>
        <w:t xml:space="preserve">     </w:t>
      </w:r>
      <w:r w:rsidRPr="007766A5">
        <w:rPr>
          <w:rFonts w:ascii="仿宋" w:eastAsia="仿宋" w:hAnsi="仿宋" w:cs="宋体"/>
          <w:kern w:val="0"/>
          <w:sz w:val="32"/>
          <w:szCs w:val="32"/>
        </w:rPr>
        <w:t>联系电话：027－87526218</w:t>
      </w:r>
    </w:p>
    <w:p w14:paraId="3B8E824A" w14:textId="02D86DDE"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邮箱：hubddk@126.com</w:t>
      </w:r>
    </w:p>
    <w:p w14:paraId="652924E0" w14:textId="3E06994D"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联系地址：武汉市洪山区民族大道26号湖北开放大学教务处教学管理科</w:t>
      </w:r>
    </w:p>
    <w:p w14:paraId="767896F7" w14:textId="25DECFFE"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邮政编码：430074</w:t>
      </w:r>
    </w:p>
    <w:p w14:paraId="0B4469A9" w14:textId="77777777" w:rsidR="00E55E10" w:rsidRPr="007766A5" w:rsidRDefault="00E55E10" w:rsidP="007766A5">
      <w:pPr>
        <w:widowControl/>
        <w:spacing w:line="300" w:lineRule="atLeast"/>
        <w:rPr>
          <w:rFonts w:ascii="仿宋" w:eastAsia="仿宋" w:hAnsi="仿宋" w:cs="宋体"/>
          <w:kern w:val="0"/>
          <w:sz w:val="32"/>
          <w:szCs w:val="32"/>
        </w:rPr>
      </w:pPr>
    </w:p>
    <w:p w14:paraId="5A962979" w14:textId="2727E10B"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附件：1.湖北开放大学2022年“互联网 ”大学生创新创业大赛培育项目申报表</w:t>
      </w:r>
    </w:p>
    <w:p w14:paraId="4DC1DFD2" w14:textId="19E55096"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2.湖北开放大学2022年“互联网+”大学生创新创业大赛培育项目汇总表</w:t>
      </w:r>
    </w:p>
    <w:p w14:paraId="21B46577" w14:textId="25CDB963" w:rsidR="00E55E10" w:rsidRPr="007766A5" w:rsidRDefault="00E55E10" w:rsidP="007766A5">
      <w:pPr>
        <w:widowControl/>
        <w:spacing w:line="300" w:lineRule="atLeast"/>
        <w:rPr>
          <w:rFonts w:ascii="仿宋" w:eastAsia="仿宋" w:hAnsi="仿宋" w:cs="宋体"/>
          <w:kern w:val="0"/>
          <w:sz w:val="32"/>
          <w:szCs w:val="32"/>
        </w:rPr>
      </w:pPr>
      <w:r w:rsidRPr="007766A5">
        <w:rPr>
          <w:rFonts w:ascii="仿宋" w:eastAsia="仿宋" w:hAnsi="仿宋" w:cs="宋体" w:hint="eastAsia"/>
          <w:kern w:val="0"/>
          <w:sz w:val="32"/>
          <w:szCs w:val="32"/>
        </w:rPr>
        <w:t xml:space="preserve">           </w:t>
      </w:r>
      <w:r w:rsidRPr="007766A5">
        <w:rPr>
          <w:rFonts w:ascii="仿宋" w:eastAsia="仿宋" w:hAnsi="仿宋" w:cs="宋体"/>
          <w:kern w:val="0"/>
          <w:sz w:val="32"/>
          <w:szCs w:val="32"/>
        </w:rPr>
        <w:t>3.2022年“互联网+”大学生创新创业大赛工作联系人表</w:t>
      </w:r>
    </w:p>
    <w:p w14:paraId="20A54878" w14:textId="77777777" w:rsidR="00E55E10" w:rsidRPr="00E55E10" w:rsidRDefault="00E55E10" w:rsidP="00E55E10">
      <w:pPr>
        <w:widowControl/>
        <w:spacing w:line="300" w:lineRule="atLeast"/>
        <w:jc w:val="left"/>
        <w:rPr>
          <w:rFonts w:ascii="Verdana" w:eastAsia="宋体" w:hAnsi="Verdana" w:cs="宋体"/>
          <w:kern w:val="0"/>
          <w:szCs w:val="21"/>
        </w:rPr>
      </w:pPr>
    </w:p>
    <w:p w14:paraId="484B8FF1" w14:textId="31BC44DD" w:rsidR="00E55E10" w:rsidRDefault="00E55E10" w:rsidP="00E55E10">
      <w:pPr>
        <w:widowControl/>
        <w:spacing w:line="300" w:lineRule="atLeast"/>
        <w:jc w:val="left"/>
        <w:rPr>
          <w:rFonts w:ascii="仿宋" w:eastAsia="仿宋" w:hAnsi="仿宋" w:cs="宋体"/>
          <w:kern w:val="0"/>
          <w:sz w:val="32"/>
          <w:szCs w:val="32"/>
        </w:rPr>
      </w:pPr>
      <w:r>
        <w:rPr>
          <w:rFonts w:ascii="Verdana" w:eastAsia="宋体" w:hAnsi="Verdana" w:cs="宋体" w:hint="eastAsia"/>
          <w:kern w:val="0"/>
          <w:szCs w:val="21"/>
        </w:rPr>
        <w:t xml:space="preserve">                                                         </w:t>
      </w:r>
      <w:r w:rsidRPr="007766A5">
        <w:rPr>
          <w:rFonts w:ascii="仿宋" w:eastAsia="仿宋" w:hAnsi="仿宋" w:cs="宋体"/>
          <w:kern w:val="0"/>
          <w:sz w:val="32"/>
          <w:szCs w:val="32"/>
        </w:rPr>
        <w:t>湖北开放大学</w:t>
      </w:r>
    </w:p>
    <w:p w14:paraId="50619EF2" w14:textId="00E38AA6" w:rsidR="007766A5" w:rsidRPr="007766A5" w:rsidRDefault="007766A5" w:rsidP="00E55E10">
      <w:pPr>
        <w:widowControl/>
        <w:spacing w:line="300" w:lineRule="atLeast"/>
        <w:jc w:val="left"/>
        <w:rPr>
          <w:rFonts w:ascii="仿宋" w:eastAsia="仿宋" w:hAnsi="仿宋" w:cs="宋体" w:hint="eastAsia"/>
          <w:kern w:val="0"/>
          <w:sz w:val="32"/>
          <w:szCs w:val="32"/>
        </w:rPr>
      </w:pPr>
      <w:r>
        <w:rPr>
          <w:rFonts w:ascii="仿宋" w:eastAsia="仿宋" w:hAnsi="仿宋" w:cs="宋体" w:hint="eastAsia"/>
          <w:kern w:val="0"/>
          <w:sz w:val="32"/>
          <w:szCs w:val="32"/>
        </w:rPr>
        <w:t xml:space="preserve">                                    </w:t>
      </w:r>
      <w:r w:rsidRPr="007766A5">
        <w:rPr>
          <w:rFonts w:ascii="仿宋" w:eastAsia="仿宋" w:hAnsi="仿宋" w:cs="宋体"/>
          <w:kern w:val="0"/>
          <w:sz w:val="32"/>
          <w:szCs w:val="32"/>
        </w:rPr>
        <w:t>2022年3月22日</w:t>
      </w:r>
    </w:p>
    <w:p w14:paraId="3B9C8EB5" w14:textId="1EAAA8F1" w:rsidR="004F2448" w:rsidRPr="007766A5" w:rsidRDefault="00E55E10" w:rsidP="007766A5">
      <w:pPr>
        <w:widowControl/>
        <w:spacing w:line="300" w:lineRule="atLeast"/>
        <w:jc w:val="left"/>
        <w:rPr>
          <w:rFonts w:ascii="Verdana" w:eastAsia="宋体" w:hAnsi="Verdana" w:cs="宋体" w:hint="eastAsia"/>
          <w:kern w:val="0"/>
          <w:szCs w:val="21"/>
        </w:rPr>
      </w:pPr>
      <w:r w:rsidRPr="007766A5">
        <w:rPr>
          <w:rFonts w:ascii="仿宋" w:eastAsia="仿宋" w:hAnsi="仿宋" w:cs="宋体" w:hint="eastAsia"/>
          <w:kern w:val="0"/>
          <w:sz w:val="32"/>
          <w:szCs w:val="32"/>
        </w:rPr>
        <w:t xml:space="preserve">                                                             </w:t>
      </w:r>
      <w:r w:rsidR="007766A5">
        <w:rPr>
          <w:rFonts w:ascii="仿宋" w:eastAsia="仿宋" w:hAnsi="仿宋" w:cs="宋体" w:hint="eastAsia"/>
          <w:kern w:val="0"/>
          <w:sz w:val="32"/>
          <w:szCs w:val="32"/>
        </w:rPr>
        <w:t xml:space="preserve">                    </w:t>
      </w:r>
    </w:p>
    <w:sectPr w:rsidR="004F2448" w:rsidRPr="007766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8E7"/>
    <w:rsid w:val="001B38E7"/>
    <w:rsid w:val="002F4F37"/>
    <w:rsid w:val="004F2448"/>
    <w:rsid w:val="007766A5"/>
    <w:rsid w:val="00E55E10"/>
    <w:rsid w:val="00EE6D4B"/>
    <w:rsid w:val="00FE5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2069B"/>
  <w15:chartTrackingRefBased/>
  <w15:docId w15:val="{DD502A98-69A6-400D-940A-CE8AE201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55E10"/>
    <w:rPr>
      <w:color w:val="0563C1" w:themeColor="hyperlink"/>
      <w:u w:val="single"/>
    </w:rPr>
  </w:style>
  <w:style w:type="character" w:styleId="a4">
    <w:name w:val="Unresolved Mention"/>
    <w:basedOn w:val="a0"/>
    <w:uiPriority w:val="99"/>
    <w:semiHidden/>
    <w:unhideWhenUsed/>
    <w:rsid w:val="00E55E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78530">
      <w:bodyDiv w:val="1"/>
      <w:marLeft w:val="0"/>
      <w:marRight w:val="0"/>
      <w:marTop w:val="0"/>
      <w:marBottom w:val="0"/>
      <w:divBdr>
        <w:top w:val="none" w:sz="0" w:space="0" w:color="auto"/>
        <w:left w:val="none" w:sz="0" w:space="0" w:color="auto"/>
        <w:bottom w:val="none" w:sz="0" w:space="0" w:color="auto"/>
        <w:right w:val="none" w:sz="0" w:space="0" w:color="auto"/>
      </w:divBdr>
      <w:divsChild>
        <w:div w:id="1360624949">
          <w:marLeft w:val="0"/>
          <w:marRight w:val="0"/>
          <w:marTop w:val="0"/>
          <w:marBottom w:val="0"/>
          <w:divBdr>
            <w:top w:val="none" w:sz="0" w:space="0" w:color="auto"/>
            <w:left w:val="none" w:sz="0" w:space="0" w:color="auto"/>
            <w:bottom w:val="none" w:sz="0" w:space="0" w:color="auto"/>
            <w:right w:val="none" w:sz="0" w:space="0" w:color="auto"/>
          </w:divBdr>
          <w:divsChild>
            <w:div w:id="1123578813">
              <w:marLeft w:val="0"/>
              <w:marRight w:val="0"/>
              <w:marTop w:val="0"/>
              <w:marBottom w:val="0"/>
              <w:divBdr>
                <w:top w:val="none" w:sz="0" w:space="0" w:color="auto"/>
                <w:left w:val="none" w:sz="0" w:space="0" w:color="auto"/>
                <w:bottom w:val="none" w:sz="0" w:space="0" w:color="auto"/>
                <w:right w:val="none" w:sz="0" w:space="0" w:color="auto"/>
              </w:divBdr>
              <w:divsChild>
                <w:div w:id="1618872252">
                  <w:marLeft w:val="0"/>
                  <w:marRight w:val="0"/>
                  <w:marTop w:val="0"/>
                  <w:marBottom w:val="0"/>
                  <w:divBdr>
                    <w:top w:val="none" w:sz="0" w:space="0" w:color="auto"/>
                    <w:left w:val="none" w:sz="0" w:space="0" w:color="auto"/>
                    <w:bottom w:val="none" w:sz="0" w:space="0" w:color="auto"/>
                    <w:right w:val="none" w:sz="0" w:space="0" w:color="auto"/>
                  </w:divBdr>
                  <w:divsChild>
                    <w:div w:id="1120877781">
                      <w:marLeft w:val="0"/>
                      <w:marRight w:val="0"/>
                      <w:marTop w:val="0"/>
                      <w:marBottom w:val="0"/>
                      <w:divBdr>
                        <w:top w:val="none" w:sz="0" w:space="0" w:color="auto"/>
                        <w:left w:val="none" w:sz="0" w:space="0" w:color="auto"/>
                        <w:bottom w:val="none" w:sz="0" w:space="0" w:color="auto"/>
                        <w:right w:val="none" w:sz="0" w:space="0" w:color="auto"/>
                      </w:divBdr>
                      <w:divsChild>
                        <w:div w:id="212638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239844">
      <w:bodyDiv w:val="1"/>
      <w:marLeft w:val="0"/>
      <w:marRight w:val="0"/>
      <w:marTop w:val="0"/>
      <w:marBottom w:val="0"/>
      <w:divBdr>
        <w:top w:val="none" w:sz="0" w:space="0" w:color="auto"/>
        <w:left w:val="none" w:sz="0" w:space="0" w:color="auto"/>
        <w:bottom w:val="none" w:sz="0" w:space="0" w:color="auto"/>
        <w:right w:val="none" w:sz="0" w:space="0" w:color="auto"/>
      </w:divBdr>
      <w:divsChild>
        <w:div w:id="749424875">
          <w:marLeft w:val="0"/>
          <w:marRight w:val="0"/>
          <w:marTop w:val="0"/>
          <w:marBottom w:val="0"/>
          <w:divBdr>
            <w:top w:val="none" w:sz="0" w:space="0" w:color="auto"/>
            <w:left w:val="none" w:sz="0" w:space="0" w:color="auto"/>
            <w:bottom w:val="none" w:sz="0" w:space="0" w:color="auto"/>
            <w:right w:val="none" w:sz="0" w:space="0" w:color="auto"/>
          </w:divBdr>
          <w:divsChild>
            <w:div w:id="1408915960">
              <w:marLeft w:val="0"/>
              <w:marRight w:val="0"/>
              <w:marTop w:val="0"/>
              <w:marBottom w:val="0"/>
              <w:divBdr>
                <w:top w:val="none" w:sz="0" w:space="0" w:color="auto"/>
                <w:left w:val="none" w:sz="0" w:space="0" w:color="auto"/>
                <w:bottom w:val="none" w:sz="0" w:space="0" w:color="auto"/>
                <w:right w:val="none" w:sz="0" w:space="0" w:color="auto"/>
              </w:divBdr>
              <w:divsChild>
                <w:div w:id="589317324">
                  <w:marLeft w:val="0"/>
                  <w:marRight w:val="0"/>
                  <w:marTop w:val="0"/>
                  <w:marBottom w:val="0"/>
                  <w:divBdr>
                    <w:top w:val="none" w:sz="0" w:space="0" w:color="auto"/>
                    <w:left w:val="none" w:sz="0" w:space="0" w:color="auto"/>
                    <w:bottom w:val="none" w:sz="0" w:space="0" w:color="auto"/>
                    <w:right w:val="none" w:sz="0" w:space="0" w:color="auto"/>
                  </w:divBdr>
                  <w:divsChild>
                    <w:div w:id="1379357916">
                      <w:marLeft w:val="0"/>
                      <w:marRight w:val="0"/>
                      <w:marTop w:val="0"/>
                      <w:marBottom w:val="0"/>
                      <w:divBdr>
                        <w:top w:val="none" w:sz="0" w:space="0" w:color="auto"/>
                        <w:left w:val="none" w:sz="0" w:space="0" w:color="auto"/>
                        <w:bottom w:val="none" w:sz="0" w:space="0" w:color="auto"/>
                        <w:right w:val="none" w:sz="0" w:space="0" w:color="auto"/>
                      </w:divBdr>
                      <w:divsChild>
                        <w:div w:id="18580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219675">
      <w:bodyDiv w:val="1"/>
      <w:marLeft w:val="0"/>
      <w:marRight w:val="0"/>
      <w:marTop w:val="0"/>
      <w:marBottom w:val="0"/>
      <w:divBdr>
        <w:top w:val="none" w:sz="0" w:space="0" w:color="auto"/>
        <w:left w:val="none" w:sz="0" w:space="0" w:color="auto"/>
        <w:bottom w:val="none" w:sz="0" w:space="0" w:color="auto"/>
        <w:right w:val="none" w:sz="0" w:space="0" w:color="auto"/>
      </w:divBdr>
      <w:divsChild>
        <w:div w:id="1442913738">
          <w:marLeft w:val="0"/>
          <w:marRight w:val="0"/>
          <w:marTop w:val="0"/>
          <w:marBottom w:val="0"/>
          <w:divBdr>
            <w:top w:val="none" w:sz="0" w:space="0" w:color="auto"/>
            <w:left w:val="none" w:sz="0" w:space="0" w:color="auto"/>
            <w:bottom w:val="none" w:sz="0" w:space="0" w:color="auto"/>
            <w:right w:val="none" w:sz="0" w:space="0" w:color="auto"/>
          </w:divBdr>
          <w:divsChild>
            <w:div w:id="1061950020">
              <w:marLeft w:val="0"/>
              <w:marRight w:val="0"/>
              <w:marTop w:val="0"/>
              <w:marBottom w:val="0"/>
              <w:divBdr>
                <w:top w:val="none" w:sz="0" w:space="0" w:color="auto"/>
                <w:left w:val="none" w:sz="0" w:space="0" w:color="auto"/>
                <w:bottom w:val="none" w:sz="0" w:space="0" w:color="auto"/>
                <w:right w:val="none" w:sz="0" w:space="0" w:color="auto"/>
              </w:divBdr>
              <w:divsChild>
                <w:div w:id="666858115">
                  <w:marLeft w:val="0"/>
                  <w:marRight w:val="0"/>
                  <w:marTop w:val="0"/>
                  <w:marBottom w:val="0"/>
                  <w:divBdr>
                    <w:top w:val="none" w:sz="0" w:space="0" w:color="auto"/>
                    <w:left w:val="none" w:sz="0" w:space="0" w:color="auto"/>
                    <w:bottom w:val="none" w:sz="0" w:space="0" w:color="auto"/>
                    <w:right w:val="none" w:sz="0" w:space="0" w:color="auto"/>
                  </w:divBdr>
                  <w:divsChild>
                    <w:div w:id="20791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uchn.cn/live/v/YDKXCNI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546</Words>
  <Characters>3115</Characters>
  <Application>Microsoft Office Word</Application>
  <DocSecurity>0</DocSecurity>
  <Lines>25</Lines>
  <Paragraphs>7</Paragraphs>
  <ScaleCrop>false</ScaleCrop>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2022-03-30T02:57:00Z</dcterms:created>
  <dcterms:modified xsi:type="dcterms:W3CDTF">2022-03-31T01:17:00Z</dcterms:modified>
</cp:coreProperties>
</file>