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宋体" w:hAnsi="宋体" w:eastAsia="宋体" w:cs="Times New Roman"/>
          <w:b/>
          <w:bCs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161925</wp:posOffset>
            </wp:positionV>
            <wp:extent cx="6711315" cy="1530985"/>
            <wp:effectExtent l="0" t="0" r="13335" b="12065"/>
            <wp:wrapNone/>
            <wp:docPr id="2" name="图片 2" descr="QQ截图20210611093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106110935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1315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before="156" w:beforeLines="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393700</wp:posOffset>
            </wp:positionV>
            <wp:extent cx="6520180" cy="207010"/>
            <wp:effectExtent l="0" t="0" r="0" b="0"/>
            <wp:wrapNone/>
            <wp:docPr id="3" name="图片 3" descr="QQ截图20210611093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106110935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5057"/>
                    <a:stretch>
                      <a:fillRect/>
                    </a:stretch>
                  </pic:blipFill>
                  <pic:spPr>
                    <a:xfrm>
                      <a:off x="0" y="0"/>
                      <a:ext cx="652018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理工教</w:t>
      </w:r>
      <w:r>
        <w:rPr>
          <w:rFonts w:hint="eastAsia" w:ascii="仿宋_GB2312" w:hAnsi="仿宋_GB2312" w:eastAsia="仿宋_GB2312" w:cs="仿宋_GB2312"/>
          <w:sz w:val="32"/>
          <w:szCs w:val="32"/>
        </w:rPr>
        <w:t>发〔2023〕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2"/>
        <w:rPr>
          <w:rFonts w:hint="eastAsia" w:ascii="仿宋_GB2312" w:hAnsi="仿宋_GB2312" w:eastAsia="仿宋_GB2312" w:cs="仿宋_GB2312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en-US"/>
        </w:rPr>
        <w:t>关于举办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en-US"/>
        </w:rPr>
        <w:t>年教师教学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能力比赛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en-US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8"/>
          <w:szCs w:val="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为贯彻落实《国家职业教育改革实施方案》《深化新时代职业教育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“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双师型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”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教师队伍建设改革实施方案》和《省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人民政府关于推动现代职业教育高质量发展的实施意见》（鄂政发〔2022〕9号）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 xml:space="preserve">精神，进一步提升教师教学能力，大力弘扬工匠精神，学校决定举办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 xml:space="preserve"> 年教师教学能力比赛。现将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比赛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实施方案印发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请各二级学院（部）认真做好参赛选拔组织工作。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48" w:firstLineChars="200"/>
        <w:textAlignment w:val="auto"/>
        <w:rPr>
          <w:rFonts w:ascii="FangSong_GB2312" w:hAnsi="FangSong_GB2312" w:cs="FangSong_GB2312"/>
          <w:color w:val="000000"/>
          <w:spacing w:val="7"/>
          <w:sz w:val="21"/>
          <w:szCs w:val="16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附件：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荆州理工职业学院2023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年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教师教学能力比赛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1600" w:firstLineChars="5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440" w:firstLineChars="17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440" w:firstLineChars="17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荆州理工职业学院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440" w:firstLineChars="1700"/>
        <w:jc w:val="both"/>
        <w:textAlignment w:val="auto"/>
        <w:rPr>
          <w:rFonts w:hint="eastAsia" w:ascii="经典粗宋简" w:hAnsi="Calibri" w:eastAsia="经典粗宋简" w:cs="Times New Roman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 xml:space="preserve"> 年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 xml:space="preserve"> 日</w:t>
      </w:r>
      <w:r>
        <w:rPr>
          <w:rFonts w:hint="eastAsia" w:ascii="经典粗宋简" w:hAnsi="Calibri" w:eastAsia="经典粗宋简" w:cs="Times New Roman"/>
          <w:b/>
          <w:bCs/>
          <w:kern w:val="2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荆州理工职业学院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en-US"/>
        </w:rPr>
        <w:t>年教师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教学能力比赛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en-US"/>
        </w:rPr>
        <w:t>实施方案</w:t>
      </w:r>
    </w:p>
    <w:p>
      <w:pPr>
        <w:pStyle w:val="2"/>
        <w:rPr>
          <w:lang w:val="en-US"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坚持“以赛促教、以赛促研，以赛促建、以赛促改”的总体思路，对标国家竞赛体系要求。遵循职业教育教学一般规律和学生身心发展规律，加强“双师型”教学团队建设，深化“教师、教材、教法”改革；引导教师落实课程思政建设要求，引导教师提升自身教育教学能力和专业实践能力，促进个体成长和团队建设相结合；引导人才培养注重学生专业精神、职业精神、工匠精神的培育，提升人才培养质量和综合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  <w:t>二、组织机构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学校成立荆州理工职业学院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教师教学能力比赛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委员会，具体如下：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主  任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潘贤君  肖云林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副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主任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黄永平  崔玉林  李  创  周  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598" w:leftChars="304" w:hanging="960" w:hangingChars="3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委  员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刘文彦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钟  飞  李瑞正  邱洪涛  王  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319" w:leftChars="152" w:firstLine="1600" w:firstLineChars="5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刘厚军  汪  晖  谢  东  刘  静  叶  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319" w:leftChars="152" w:firstLine="1600" w:firstLineChars="5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魏星雷  周亚辉  彭琦伟  王  剑  向  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319" w:leftChars="152" w:firstLine="1600" w:firstLineChars="5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邱  敏  陈业军  曹小妹  方  帆  于  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李丽萍  张朝强  王妍艳  刘应新  许岚峰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王  勇  亓俊国  罗晓明  欧高权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组委会下设办公室，办公室设在教务处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。办公室主任为刘文彦同志。本次教学能力比赛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聘请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中心城区中职学校专家组成评审专家组。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  <w:t>三、比赛要求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重点考察教学团队（3人）针对某门课程中部分教学内容完成教学设计、实施课堂教学、达成评价目标、进行反思改进的能力。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  <w:t>1.教学内容。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根据职业教育国家教学标准要求，对接职业标准（规范）、职业技能等级标准等，优化课程体系和教学目标，拓展教学内容深度和广度，体现产业发展新趋势、新业态、新模式，体现专业升级和数字化改造。结合专业特点，做好课程思政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单元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设计，有机融入劳动精神、工匠精神、劳模精神等育人新要求，实现润物无声的育人效果。优化实践教学体系，实训教学内容应体现真实工作任务、项目及工作流程、过程等。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  <w:t>2.教学设计。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依据学校实际使用的专业人才培养方案和课程标准，针对参赛教学内容，进行学情分析，确定教学目标，优化教学过程。针对不同生源分类施教、因材施教。合理运用平台、技术、方法和资源等组织教育教学，进行考核与评价，持续开展教学诊断与改进。专业（技能）课程鼓励按照生产实际和岗位需求设计模块化课程，强化工学结合、理实一体，实施项目教学、案例教学、情景教学等行动导向教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  <w:t>3.教学实施。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教学实施应注重实效性，突出教学重点难点的解决方法和策略，关注师生、生生的深度有效互动，收集教师教、学生学的行为信息，并根据反映出的问题及时调整教学策略。合理选用国家规划教材和优质精品教材，专业（技能）课程应积极引入典型生产案例，使用新型活页式、工作手册式教材及配套的信息化学习资源；实训教学应运用虚拟仿真、虚拟现实、增强现实和混合现实等信息技术手段，通过教师规范操作、有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施教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，提高学生基于任务（项目）分析问题、解决问题的能力。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  <w:t>4.教学评价。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深入贯彻落实《深化新时代教育评价改革总体方案》，改进结果评价，强化过程评价，探索增值评价，健全综合评价；鼓励依托线上平台和软件工具，运用大数据、人工智能等现代信息技术，开展教与学行为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  <w:t>5.教学反思。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教学实施后应充分反思在教学理念、教学设计、教学实施、教学评价过程中形成的经验与存在的不足，总结在课程思政、素养教育、重点突出、难点突破等方面的改革与创新，做到设计理念、教学实施与育人成效的有机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  <w:t>四、比赛分组及要求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  <w:t>（一）比赛项目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参赛课程分为公共基础课程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（含思想政治课程）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、课堂讲授型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专业课程、理实一体型专业课程和校本特色型课程四个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项目。专业课程须符合教育部职业院校专业教学标准的规定。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公共基础课程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项目须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选取应以教育部规定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的课程参赛，且参赛作品的课程学时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不少于1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学时连续、完整的教学内容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课堂讲授型专业课程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 xml:space="preserve">参赛作品应为专业基础课程或专业核心课程中不少于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6 学时连续、完整的教学内容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理实一体型专业课程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 xml:space="preserve">参赛作品应为专业核心课程或专业拓展课程中不少于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6 学时连续、完整的教学内容，其中必须包含不少于 6 学时的实训教学内容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学校专业（类）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实习标准中的实习项目、工作任务也可参加理实一体型专业课程比赛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；</w:t>
      </w:r>
      <w:r>
        <w:rPr>
          <w:rFonts w:ascii="仿宋" w:hAnsi="仿宋" w:eastAsia="仿宋" w:cs="仿宋"/>
          <w:spacing w:val="7"/>
          <w:sz w:val="31"/>
          <w:szCs w:val="31"/>
        </w:rPr>
        <w:t>校本特色型课程项目可选取中职专业选修课程、高职专业拓展</w:t>
      </w:r>
      <w:r>
        <w:rPr>
          <w:rFonts w:ascii="仿宋" w:hAnsi="仿宋" w:eastAsia="仿宋" w:cs="仿宋"/>
          <w:spacing w:val="8"/>
          <w:sz w:val="31"/>
          <w:szCs w:val="31"/>
        </w:rPr>
        <w:t>课程参赛，也可选取学校根据自身特色设置的公共选修等校</w:t>
      </w:r>
      <w:r>
        <w:rPr>
          <w:rFonts w:ascii="仿宋" w:hAnsi="仿宋" w:eastAsia="仿宋" w:cs="仿宋"/>
          <w:spacing w:val="12"/>
          <w:sz w:val="31"/>
          <w:szCs w:val="31"/>
        </w:rPr>
        <w:t>本课程参赛，本类型课程的规定学时不得少于16个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  <w:t>（二）组队要求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  <w:t>1.参赛对象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持有相应层级的教师资格证且满一年（2022年12月31日之前获得）的专、兼职教师。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每个教学团队3人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，由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实际承担参赛课程或相关课程教学（含实习指导）任务的教师组成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；去年一直从事一线教学工作且每学年至少完成80个学时（以2022年数据平台实际任教学时数据平台为准）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教学团队结构合理，具备高级专业技术职务或取得高级职业技能等级证书的教师不少于1人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2023年学校立项的教学创新团队必须组队参赛。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  <w:t>2.组织形式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本次教师教学能力比赛以教学团队报名，团队成员原则上不得跨专业，每个院（部）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根据通过院内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选拔并推荐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1—2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个团队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参赛，各二级学院推荐团队需兼顾不同类型项目。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  <w:t>参赛作品及材料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各学院（部）选拔推荐参赛的团队，需选取某门课程在一个学期中符合要求的教学任务作为参赛作品，完成教学设计，实施课堂教学。教学内容要符合教育部印发的职业教育国家教学标准中的有关要求，公共基础课程教学内容应突出思想性、注重基础性、体现职业性、反映时代性；专业（技能）课程教学内容应对接新技术、新工艺、新规范。教材的选用和使用必须遵照《职业院校教材管理办法》等文件规定和要求。鼓励推荐落实公共基础课程标准、推进 1+X证书制度试点、针对高职扩招生源特点创新教学模式、实施线上线下混合式教学且效果好的作品参赛。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参赛作品材料包括实际使用的专业人才培养方案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课程标准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、授课计划、实际使用的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教案、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课件、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教学实施报告（有关要求详见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2）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和自定教学内容的分角色（教学设计、教学实施和教学实施报告）展示的实录视频等。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  <w:t>比赛办法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比赛分为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网络初评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和现场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展示评分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两部分。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/>
        </w:rPr>
        <w:t>网络初评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  <w:t>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根据报名情况分为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若干评审组。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各评审组均采取先网络初评后组织决赛的方式进行。网络初评时，评审参赛作品材料，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按照60%比例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确定入围决赛的作品。现场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展示评分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：教学团队介绍教学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设计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、针对抽选教案中的自选内容进行无学生教学展示、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教学实施报告、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回答评委提问（有关要求详见附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2）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评委现场评分。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  <w:t>比赛进程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1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.3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日前，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制订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教学比赛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实施方案并印发。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.3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日前，各院（部）在认真研究比赛方案的基础上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组织院部初赛，做好选拔和指导，并将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参赛团队信息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报名表（附件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）报送至教务处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桂青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3.3月14日前，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学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院（部）组织对遴选参赛的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-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个团队进行参赛视频的拍摄，参赛资料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以电子档形式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报送至教务处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桂青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老师，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邮箱：2099353@qq.com，教务处初步审核资料格式和完整性。3月17日前，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学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院（部）组织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完善定稿参赛资料。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月2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日前，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教务处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参赛资料统一交由专家进行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集中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评审，评选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进入校级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决赛的作品。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5.4月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日（暂定），教务处组织入围的参赛团队进行现场展示评分。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  <w:t>、奖励办法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本次比赛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按参赛团队设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一等奖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1个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，二等奖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2个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，三等奖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3个。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学校对各奖项获得者颁发荣誉证书，获奖结果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记入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教师教学业务档案，报人事部门备案，作为教师晋升专业技术职务的参考依据，并对参赛教师计教学工作量。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其他未尽事宜另行通知。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附件:1.2023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年教师教学能力比赛评分指标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440" w:firstLineChars="45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参赛作品材料有关要求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440" w:firstLineChars="45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3.荆州理工职业学院2023年教学能力比赛报名表</w:t>
      </w:r>
    </w:p>
    <w:p>
      <w:pPr>
        <w:pStyle w:val="2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</w:p>
    <w:p>
      <w:pPr>
        <w:spacing w:before="252" w:line="329" w:lineRule="exact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2"/>
          <w:lang w:val="en-US" w:eastAsia="zh-CN" w:bidi="ar-SA"/>
        </w:rPr>
        <w:t>附件1</w:t>
      </w:r>
    </w:p>
    <w:p>
      <w:pPr>
        <w:spacing w:before="161" w:line="449" w:lineRule="exact"/>
        <w:ind w:left="845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zh-CN" w:bidi="ar-SA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en-US" w:bidi="ar-SA"/>
        </w:rPr>
        <w:t>年教师教学能力比赛评分指标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tbl>
      <w:tblPr>
        <w:tblStyle w:val="7"/>
        <w:tblpPr w:leftFromText="180" w:rightFromText="180" w:vertAnchor="text" w:horzAnchor="page" w:tblpX="647" w:tblpY="143"/>
        <w:tblOverlap w:val="never"/>
        <w:tblW w:w="10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080"/>
        <w:gridCol w:w="828"/>
        <w:gridCol w:w="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评分标准（分）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目标与学情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1.适应新时代对高素质技术技能人才培养的新要求，符合教育部发布的专业教学标准、实训教学条件建设标准、顶岗实习标准等有关要求，涉及 1+X 证书制度试点的专业，还应对接有关职业技能等级标准。紧扣学校专业人才培养方案和课程标准，强调培育学生学习能力、信息素养、职业能力、精益求精的工匠精神和爱岗敬业的劳动态度。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2.教学目标表述明确、相互关联，重点突出、可评可测。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3.客观分析学生的知识和技能基础、认知和实践能力、学习特点等，详实反映学生整体与个体情况数据，准确预判教学难点及其掌握可能。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内容与策略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深入挖掘课程思政元素，有机融入课程教学，及时反映相关领域产业升级的新技术、新工艺、新规范，结合课程特点有机融入劳动教育内容，开展劳动精神、劳模精神、工匠精神专题教育。针对基于职业工作过程建设模块化课程的需求，优化教学内容。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2.教学内容有效支撑教学目标的实现，选择科学严谨、容量适度，安排合理、衔接有序、结构清晰。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3.教材选用符合《职业院校教材管理办法》等文件规定和要求，探索使用新型活页式、工作手册式教材并配套信息化资源，引入典型生产案例。教案完整、规范、简明、真实。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4.根据项目式、案例式等教学需要，教学过程系统优化，流程环节构思得当，技术应用预想合理，方法手段设计恰当，评价考核考虑周全。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实施与成效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1.体现先进教育思想和教学理念，遵循学生认知规律，符合课内外教学实际，落实德技并修、工学结合。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2.按照教学设计实施教学，关注技术技能教学重点、难点的解决，能够针对学习和实践反馈及时调整教学，突出学生中心，强调知行合一，实行因材施教。针对不同生源特点，体现灵活的教学组织形式。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3.教学环境满足需求，教学活动安全有序，教学互动深入有效，气氛生动活泼。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4.关注教与学行为采集，针对目标要求开展教学与实践的考核与评价。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5.合理运用信息技术以及教学资源、设施设备提高教学与管理成效。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教学素养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1.充分展现新时代职业院校教师良好的师德师风、教学技能、实践能力和信息素养，发挥教学团队协作优势；老中青传帮带效果显著。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仪表端庄，教态自然；课堂教学态度认真、严谨规范、表述清晰、亲和力强。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3.教学实施报告客观记载、真实反映、深刻反思理论、实践教与学的成效与不足，提出教学设计与课堂实施的改进设想。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4.比赛的内容介绍、教学展示和回答提问聚焦主题、科学准确、思路清晰、逻辑严谨、研究深入、手段得当、简洁明了、表达流畅。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特色创新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1.能够引导学生树立正确的理想信念、学会正确的思维方法、培育正确的劳动观念、增强学生职业荣誉感。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2.能够创新教学与实训模式，给学生深刻的学习与实践体验。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3.能够与时俱进地更新专业知识、积累实践技能、提高信息技术应用能力和教研科研能力。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评委签名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合计得分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237" w:line="449" w:lineRule="exact"/>
        <w:rPr>
          <w:rFonts w:hint="eastAsia" w:ascii="FangSong_GB2312" w:hAnsi="FangSong_GB2312" w:cs="FangSong_GB2312" w:eastAsiaTheme="minorEastAsia"/>
          <w:color w:val="000000"/>
          <w:sz w:val="44"/>
          <w:szCs w:val="22"/>
          <w:lang w:val="en-US" w:eastAsia="zh-CN" w:bidi="ar-SA"/>
        </w:rPr>
      </w:pPr>
    </w:p>
    <w:p>
      <w:pPr>
        <w:spacing w:before="237" w:line="449" w:lineRule="exact"/>
        <w:rPr>
          <w:rFonts w:hint="eastAsia" w:ascii="FangSong_GB2312" w:hAnsi="FangSong_GB2312" w:cs="FangSong_GB2312" w:eastAsiaTheme="minorEastAsia"/>
          <w:color w:val="000000"/>
          <w:sz w:val="44"/>
          <w:szCs w:val="22"/>
          <w:lang w:val="en-US" w:eastAsia="zh-CN" w:bidi="ar-SA"/>
        </w:rPr>
      </w:pPr>
    </w:p>
    <w:p>
      <w:pPr>
        <w:spacing w:before="237" w:line="449" w:lineRule="exact"/>
        <w:rPr>
          <w:rFonts w:hint="eastAsia" w:ascii="FangSong_GB2312" w:hAnsi="FangSong_GB2312" w:cs="FangSong_GB2312" w:eastAsiaTheme="minorEastAsia"/>
          <w:color w:val="000000"/>
          <w:sz w:val="44"/>
          <w:szCs w:val="22"/>
          <w:lang w:val="en-US" w:eastAsia="zh-CN" w:bidi="ar-SA"/>
        </w:rPr>
      </w:pPr>
    </w:p>
    <w:p>
      <w:pPr>
        <w:spacing w:before="237" w:line="449" w:lineRule="exact"/>
        <w:rPr>
          <w:rFonts w:hint="eastAsia" w:ascii="FangSong_GB2312" w:hAnsi="FangSong_GB2312" w:cs="FangSong_GB2312" w:eastAsiaTheme="minorEastAsia"/>
          <w:color w:val="000000"/>
          <w:sz w:val="44"/>
          <w:szCs w:val="22"/>
          <w:lang w:val="en-US" w:eastAsia="zh-CN" w:bidi="ar-SA"/>
        </w:rPr>
      </w:pPr>
    </w:p>
    <w:p>
      <w:pPr>
        <w:spacing w:before="237" w:line="449" w:lineRule="exact"/>
        <w:rPr>
          <w:rFonts w:hint="eastAsia" w:ascii="FangSong_GB2312" w:hAnsi="FangSong_GB2312" w:cs="FangSong_GB2312" w:eastAsiaTheme="minorEastAsia"/>
          <w:color w:val="000000"/>
          <w:sz w:val="44"/>
          <w:szCs w:val="22"/>
          <w:lang w:val="en-US" w:eastAsia="zh-CN" w:bidi="ar-SA"/>
        </w:rPr>
      </w:pPr>
    </w:p>
    <w:p>
      <w:pPr>
        <w:spacing w:before="237" w:line="449" w:lineRule="exact"/>
        <w:rPr>
          <w:rFonts w:hint="eastAsia" w:ascii="FangSong_GB2312" w:hAnsi="FangSong_GB2312" w:cs="FangSong_GB2312" w:eastAsiaTheme="minorEastAsia"/>
          <w:color w:val="000000"/>
          <w:sz w:val="44"/>
          <w:szCs w:val="22"/>
          <w:lang w:val="en-US" w:eastAsia="zh-CN" w:bidi="ar-SA"/>
        </w:rPr>
      </w:pPr>
    </w:p>
    <w:p>
      <w:pPr>
        <w:spacing w:before="237" w:line="449" w:lineRule="exact"/>
        <w:rPr>
          <w:rFonts w:hint="eastAsia" w:ascii="FangSong_GB2312" w:hAnsi="FangSong_GB2312" w:cs="FangSong_GB2312" w:eastAsiaTheme="minorEastAsia"/>
          <w:color w:val="000000"/>
          <w:sz w:val="44"/>
          <w:szCs w:val="22"/>
          <w:lang w:val="en-US" w:eastAsia="zh-CN" w:bidi="ar-SA"/>
        </w:rPr>
      </w:pPr>
    </w:p>
    <w:p>
      <w:pPr>
        <w:spacing w:before="237" w:line="449" w:lineRule="exact"/>
        <w:rPr>
          <w:rFonts w:hint="eastAsia" w:ascii="FangSong_GB2312" w:hAnsi="FangSong_GB2312" w:cs="FangSong_GB2312" w:eastAsiaTheme="minorEastAsia"/>
          <w:color w:val="000000"/>
          <w:sz w:val="44"/>
          <w:szCs w:val="22"/>
          <w:lang w:val="en-US" w:eastAsia="zh-CN" w:bidi="ar-SA"/>
        </w:rPr>
      </w:pPr>
    </w:p>
    <w:p>
      <w:pPr>
        <w:spacing w:before="237" w:line="449" w:lineRule="exact"/>
        <w:rPr>
          <w:rFonts w:hint="eastAsia" w:ascii="FangSong_GB2312" w:hAnsi="FangSong_GB2312" w:cs="FangSong_GB2312" w:eastAsiaTheme="minorEastAsia"/>
          <w:color w:val="000000"/>
          <w:sz w:val="44"/>
          <w:szCs w:val="22"/>
          <w:lang w:val="en-US" w:eastAsia="zh-CN" w:bidi="ar-SA"/>
        </w:rPr>
      </w:pPr>
    </w:p>
    <w:p>
      <w:pPr>
        <w:spacing w:before="237" w:line="449" w:lineRule="exact"/>
        <w:rPr>
          <w:rFonts w:hint="eastAsia" w:ascii="FangSong_GB2312" w:hAnsi="FangSong_GB2312" w:cs="FangSong_GB2312" w:eastAsiaTheme="minorEastAsia"/>
          <w:color w:val="000000"/>
          <w:sz w:val="44"/>
          <w:szCs w:val="22"/>
          <w:lang w:val="en-US" w:eastAsia="zh-CN" w:bidi="ar-SA"/>
        </w:rPr>
      </w:pPr>
    </w:p>
    <w:p>
      <w:pPr>
        <w:spacing w:before="237" w:line="449" w:lineRule="exact"/>
        <w:rPr>
          <w:rFonts w:hint="eastAsia" w:ascii="FangSong_GB2312" w:hAnsi="FangSong_GB2312" w:cs="FangSong_GB2312" w:eastAsiaTheme="minorEastAsia"/>
          <w:color w:val="000000"/>
          <w:sz w:val="44"/>
          <w:szCs w:val="22"/>
          <w:lang w:val="en-US" w:eastAsia="zh-CN" w:bidi="ar-SA"/>
        </w:rPr>
      </w:pPr>
    </w:p>
    <w:p>
      <w:pPr>
        <w:rPr>
          <w:rFonts w:hint="eastAsia" w:ascii="FangSong_GB2312" w:hAnsi="FangSong_GB2312" w:cs="FangSong_GB2312" w:eastAsiaTheme="minorEastAsia"/>
          <w:color w:val="000000"/>
          <w:sz w:val="32"/>
          <w:szCs w:val="22"/>
          <w:lang w:val="en-US" w:eastAsia="zh-CN" w:bidi="ar-SA"/>
        </w:rPr>
      </w:pPr>
      <w:r>
        <w:rPr>
          <w:rFonts w:hint="eastAsia" w:ascii="FangSong_GB2312" w:hAnsi="FangSong_GB2312" w:cs="FangSong_GB2312" w:eastAsiaTheme="minorEastAsia"/>
          <w:color w:val="000000"/>
          <w:sz w:val="32"/>
          <w:szCs w:val="22"/>
          <w:lang w:val="en-US" w:eastAsia="zh-CN" w:bidi="ar-SA"/>
        </w:rPr>
        <w:br w:type="page"/>
      </w:r>
    </w:p>
    <w:p>
      <w:pPr>
        <w:spacing w:before="252" w:line="329" w:lineRule="exac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2"/>
          <w:lang w:val="en-US" w:eastAsia="zh-CN" w:bidi="ar-SA"/>
        </w:rPr>
        <w:t>附件2</w:t>
      </w:r>
    </w:p>
    <w:p>
      <w:pPr>
        <w:widowControl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en-US"/>
        </w:rPr>
        <w:t>参赛作品材料有关要求</w:t>
      </w:r>
    </w:p>
    <w:p>
      <w:pPr>
        <w:widowControl w:val="0"/>
        <w:snapToGrid w:val="0"/>
        <w:spacing w:line="600" w:lineRule="exact"/>
        <w:jc w:val="center"/>
        <w:rPr>
          <w:rFonts w:hint="eastAsia" w:ascii="经典粗宋简" w:hAnsi="Calibri" w:eastAsia="经典粗宋简" w:cs="Times New Roman"/>
          <w:b/>
          <w:bCs/>
          <w:kern w:val="2"/>
          <w:sz w:val="44"/>
          <w:szCs w:val="44"/>
          <w:lang w:val="en-US" w:eastAsia="en-US"/>
        </w:rPr>
      </w:pP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  <w:t>一、参赛作品文档材料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所有文档材料均要求规范、简明、完整、朴实，正文使用小四号字、单倍行距，禁用以装饰为目的的图片或照片，以 PDF 格式提交，每个文件大小不超过 100M。</w:t>
      </w:r>
    </w:p>
    <w:p>
      <w:pPr>
        <w:widowControl w:val="0"/>
        <w:snapToGrid w:val="0"/>
        <w:spacing w:line="57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  <w:t>（一）教案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教学团队根据提交的专业人才培养方案和课程标准，选取该课程在一个学期中符合规定的教学任务作为参赛作品（作品名称应为课程标准中具体、明确的模块、单元或任务），撰写实际使用的教案。教案应包括授课信息、任务目标、学情分析、活动安排、课后反思等教学基本要素，要求设计合理、重点突出、前后衔接、规范完整、详略得当，体现具体的教学内容、活动及安排（其内容占主要篇幅），能够有效指导教学活动的实施，课后对授课实效、存在不足、改进设想进行客观深入反思。原则上每份教案的教学内容不超过 2学时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实践性教学环节的教学内容可以不超过 4 学时。每件参赛作品的全部教案（公共基础课 1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 xml:space="preserve"> 个连续学时，专业课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个连续学时，无需附加其他内容）按序逐一标明序号，合并为一个文件提交。</w:t>
      </w:r>
    </w:p>
    <w:p>
      <w:pPr>
        <w:widowControl w:val="0"/>
        <w:snapToGrid w:val="0"/>
        <w:spacing w:line="57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  <w:t>（二）教学实施报告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教学团队在完成教学设计和实施之后，撰写 1 份教学实施报告。报告应梳理总结参赛作品的教学整体设计、教学实施过程、学生学习效果、反思改进措施等方面情况，突出重点和特色，体现创新举措和具体成效，可用图表加以佐证。中文字符在 5000 字以内（文末注明正文“中文字符统计数”），插入的图表应有针对性、有效性，尺寸合适、清晰可见，一般不超过12张。</w:t>
      </w:r>
    </w:p>
    <w:p>
      <w:pPr>
        <w:widowControl w:val="0"/>
        <w:snapToGrid w:val="0"/>
        <w:spacing w:line="57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  <w:t>（三）专业人才培养方案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教学团队提交各专业实际使用的专业人才培养方案。专业人才培养方案应按照《教育部关于职业院校专业人才培养方案制订与实施工作的指导意见》（教职成〔2019〕13 号 ）、《关于组织做好职业院校专业人才培养方案制订与实施工作的通知》（教职成司函〔2019〕61 号）和《教育部关于印发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职业教育专业目录（2021 年）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的通知》（教职成〔2021〕2 号）有关要求修订完善。</w:t>
      </w:r>
    </w:p>
    <w:p>
      <w:pPr>
        <w:widowControl w:val="0"/>
        <w:snapToGrid w:val="0"/>
        <w:spacing w:line="57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  <w:t>（四）课程标准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教学团队提交参赛作品实际使用的课程标准。课程标准应依据职业教育国家教学标准体系，按照专业人才培养方案的相关标准要求科学规范制定，明确课程性质与任务、课程目标与要求、课程结构与内容、学生考核与评价、教学实施与保障、授课进程与安排等，并附某一班级授课计划表（注明授课日期、学时）。多个授课班级只需提交其中一份课程标准。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  <w:t>参赛作品视频材料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教学团队成员按照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角色分3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 xml:space="preserve"> 段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录制展示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视频，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进行无学生情境展示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展示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视频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时长分别按照教学设计8分钟，教学实施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 xml:space="preserve"> 8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分钟，实施报告5分钟的要求进行；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每段视频可自行选择教学场景，应分别完整、清晰地呈现参赛作品中内容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，体现团队特色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，杜绝过度包装。理实一体课程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教学实施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视频中须至少包含1段反映团队成员关键技术技能教学操作与示范的教学实况。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团队中各展示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视频须采用单机方式全程连续录制，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音质画面清晰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，不另行剪辑及配音，不加片头片尾、字幕注解等，采用 MP4 格式封装，每个文件大小不超过 200M。各院部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自行安排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拍摄，每段视频文件以“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课程名称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+教学活动名称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+角色名称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”分别命名。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en-US"/>
        </w:rPr>
        <w:t>三、决赛程序</w:t>
      </w:r>
    </w:p>
    <w:p>
      <w:pPr>
        <w:widowControl w:val="0"/>
        <w:snapToGrid w:val="0"/>
        <w:spacing w:line="57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en-US"/>
        </w:rPr>
        <w:t>（一）赛前准备</w:t>
      </w:r>
    </w:p>
    <w:p>
      <w:pPr>
        <w:widowControl w:val="0"/>
        <w:snapToGrid w:val="0"/>
        <w:spacing w:line="570" w:lineRule="exact"/>
        <w:ind w:firstLine="643" w:firstLineChars="200"/>
        <w:jc w:val="both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  <w:t>1.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/>
        </w:rPr>
        <w:t>制作参赛作品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入围决赛的团队提前一天到指定场地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抽取教学内容及比赛出场顺序，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由团队自行分工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现场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合作完成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参赛作品。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参赛作品包括：讲解教学设计使用的展示课件、教案，实际教学实施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自选8分钟教学内容进行无学生情境下的教学展示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 xml:space="preserve"> 使用的教学课件，教学实施报告及其展示课件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梳理、总结教学设计和教学实施，结合日常教学学生学习实效、反思改进等情况进行撰写与制作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。制作的课件、教案和教学实施报告须与抽取的教学内容保持一致。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以上资料交教务处保存备用。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本环节时限为4小时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。</w:t>
      </w:r>
    </w:p>
    <w:p>
      <w:pPr>
        <w:widowControl w:val="0"/>
        <w:snapToGrid w:val="0"/>
        <w:spacing w:line="570" w:lineRule="exact"/>
        <w:ind w:firstLine="643" w:firstLineChars="200"/>
        <w:jc w:val="both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/>
        </w:rPr>
        <w:t>2.现场讲解教学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决赛当天，教学团队按抽签顺序进入备赛室，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现场随机抽签决定团队成员角色分工，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成员分工及展示次序为：第一完成人先讲解教学设计8分钟；第二完成人后实施实际教学8分钟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无学生，理实一体型课程项目还须示范关键技术技能操作，所需设备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自行提前准备好）；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第三完成人最后介绍、展示教学实施报告5分钟。本环节换场不超过1分钟，所用教学材料限定为现场制作环节提交的作品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。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正式进入比赛室前，教学团队在备赛室可利用自带电脑、小型教具与网络资源进行候场准备。</w:t>
      </w:r>
    </w:p>
    <w:p>
      <w:pPr>
        <w:widowControl w:val="0"/>
        <w:snapToGrid w:val="0"/>
        <w:spacing w:line="570" w:lineRule="exact"/>
        <w:ind w:firstLine="643" w:firstLineChars="200"/>
        <w:jc w:val="both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/>
        </w:rPr>
        <w:t>3.现场提问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en-US"/>
        </w:rPr>
        <w:t>答辩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en-US"/>
        </w:rPr>
        <w:t>评委针对参赛作品材料、教学实施报告介绍和无学生教学展示，提出3个问题（包括参赛作品所涉及的理念、策略、模式、目标、成效、创新点，以及学科、专业领域的素质、知识、技能等），团队成员逐一回答（评委可事先指定答题者），并阐述个人观点，时间不超过8分钟，在时间允许的情况下，评委可以追问。</w:t>
      </w:r>
    </w:p>
    <w:p>
      <w:pPr>
        <w:widowControl w:val="0"/>
        <w:snapToGrid w:val="0"/>
        <w:spacing w:line="57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sectPr>
          <w:pgSz w:w="11906" w:h="16838"/>
          <w:pgMar w:top="2098" w:right="1531" w:bottom="1417" w:left="1531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38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11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20" w:type="dxa"/>
            <w:gridSpan w:val="1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经典粗宋简" w:hAnsi="Calibri" w:eastAsia="经典粗宋简" w:cs="Times New Roman"/>
                <w:b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 xml:space="preserve">附件3 </w:t>
            </w:r>
            <w:r>
              <w:rPr>
                <w:rFonts w:hint="eastAsia" w:ascii="经典粗宋简" w:hAnsi="Calibri" w:eastAsia="经典粗宋简" w:cs="Times New Roman"/>
                <w:b/>
                <w:bCs/>
                <w:kern w:val="2"/>
                <w:sz w:val="32"/>
                <w:szCs w:val="32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经典粗宋简" w:hAnsi="Calibri" w:eastAsia="经典粗宋简" w:cs="Times New Roman"/>
                <w:b/>
                <w:bCs/>
                <w:kern w:val="2"/>
                <w:sz w:val="36"/>
                <w:szCs w:val="36"/>
                <w:lang w:val="en-US" w:eastAsia="zh-CN"/>
              </w:rPr>
              <w:t>荆州理工职业学院2023年教学能力比赛报名表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参赛学院</w:t>
            </w:r>
          </w:p>
        </w:tc>
        <w:tc>
          <w:tcPr>
            <w:tcW w:w="106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6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课程名称及学时数</w:t>
            </w:r>
          </w:p>
        </w:tc>
        <w:tc>
          <w:tcPr>
            <w:tcW w:w="106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06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视频展示内容</w:t>
            </w:r>
          </w:p>
        </w:tc>
        <w:tc>
          <w:tcPr>
            <w:tcW w:w="21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21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21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团队成员3</w:t>
            </w:r>
          </w:p>
        </w:tc>
        <w:tc>
          <w:tcPr>
            <w:tcW w:w="10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7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姓名、年龄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职称、电话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姓名、年龄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职称、电话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姓名、年龄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职称、电话</w:t>
            </w:r>
          </w:p>
        </w:tc>
        <w:tc>
          <w:tcPr>
            <w:tcW w:w="10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before="224" w:line="265" w:lineRule="exact"/>
        <w:rPr>
          <w:rFonts w:hint="eastAsia" w:hAnsiTheme="minorHAnsi" w:eastAsiaTheme="minorEastAsia" w:cstheme="minorBidi"/>
          <w:color w:val="000000"/>
          <w:szCs w:val="22"/>
          <w:lang w:val="en-US" w:eastAsia="zh-CN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注：</w:t>
      </w:r>
      <w:r>
        <w:rPr>
          <w:rFonts w:hint="eastAsia" w:ascii="AOCIMG+TimesNewRomanPSMT" w:cstheme="minorBidi"/>
          <w:color w:val="000000"/>
          <w:szCs w:val="22"/>
          <w:lang w:val="en-US" w:eastAsia="zh-CN" w:bidi="ar-SA"/>
        </w:rPr>
        <w:t>1.</w:t>
      </w:r>
      <w:r>
        <w:rPr>
          <w:rFonts w:hint="eastAsia" w:ascii="宋体" w:hAnsi="宋体" w:cs="宋体" w:eastAsiaTheme="minorEastAsia"/>
          <w:color w:val="000000"/>
          <w:szCs w:val="22"/>
          <w:lang w:val="en-US" w:eastAsia="zh-CN" w:bidi="ar-SA"/>
        </w:rPr>
        <w:t>课程类别分为公共基础课、专业基础课、专业核心课、专业拓展课等；</w:t>
      </w:r>
    </w:p>
    <w:p>
      <w:pPr>
        <w:numPr>
          <w:ilvl w:val="0"/>
          <w:numId w:val="0"/>
        </w:numPr>
        <w:spacing w:before="42" w:line="265" w:lineRule="exact"/>
        <w:ind w:firstLine="420" w:firstLineChars="200"/>
        <w:rPr>
          <w:rFonts w:ascii="宋体" w:hAnsi="宋体" w:cs="宋体" w:eastAsiaTheme="minorEastAsia"/>
          <w:color w:val="000000"/>
          <w:szCs w:val="22"/>
          <w:lang w:val="en-US" w:eastAsia="en-US" w:bidi="ar-SA"/>
        </w:rPr>
      </w:pPr>
      <w:r>
        <w:rPr>
          <w:rFonts w:hint="eastAsia" w:ascii="宋体" w:hAnsi="宋体" w:cs="宋体"/>
          <w:color w:val="000000"/>
          <w:szCs w:val="22"/>
          <w:lang w:val="en-US" w:eastAsia="zh-CN" w:bidi="ar-SA"/>
        </w:rPr>
        <w:t>2.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参赛项目分为公共基础课程、课堂讲授型专业课程、理实一体型专业课程</w:t>
      </w:r>
      <w:r>
        <w:rPr>
          <w:rFonts w:hint="eastAsia" w:ascii="宋体" w:hAnsi="宋体" w:cs="宋体" w:eastAsiaTheme="minorEastAsia"/>
          <w:color w:val="000000"/>
          <w:szCs w:val="22"/>
          <w:lang w:val="en-US" w:eastAsia="zh-CN" w:bidi="ar-SA"/>
        </w:rPr>
        <w:t>和校本特色型专业课程四类；</w:t>
      </w:r>
    </w:p>
    <w:p>
      <w:pPr>
        <w:pStyle w:val="2"/>
        <w:ind w:firstLine="720" w:firstLineChars="300"/>
        <w:rPr>
          <w:rFonts w:hint="eastAsia"/>
          <w:lang w:val="en-US" w:eastAsia="zh-CN"/>
        </w:rPr>
      </w:pPr>
      <w:r>
        <w:rPr>
          <w:rFonts w:hint="eastAsia" w:ascii="宋体" w:hAnsi="宋体" w:cs="宋体" w:eastAsiaTheme="minorEastAsia"/>
          <w:color w:val="000000"/>
          <w:szCs w:val="22"/>
          <w:lang w:val="en-US" w:eastAsia="zh-CN" w:bidi="ar-SA"/>
        </w:rPr>
        <w:t>参赛教师需要的相应层级的教师资格证、近三年任课学时数等由院部自行核定。</w:t>
      </w:r>
    </w:p>
    <w:p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  <w:sectPr>
          <w:footerReference r:id="rId3" w:type="default"/>
          <w:type w:val="continuous"/>
          <w:pgSz w:w="16838" w:h="11906" w:orient="landscape"/>
          <w:pgMar w:top="1531" w:right="2098" w:bottom="1531" w:left="198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top w:val="single" w:color="auto" w:sz="4" w:space="1"/>
          <w:bottom w:val="single" w:color="auto" w:sz="4" w:space="1"/>
        </w:pBdr>
        <w:tabs>
          <w:tab w:val="left" w:pos="200"/>
        </w:tabs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bCs/>
          <w:sz w:val="32"/>
        </w:rPr>
        <w:t>荆州理工职业学院</w:t>
      </w:r>
      <w:r>
        <w:rPr>
          <w:rFonts w:hint="eastAsia" w:ascii="仿宋_GB2312" w:hAnsi="华文仿宋" w:eastAsia="仿宋_GB2312"/>
          <w:bCs/>
          <w:sz w:val="32"/>
          <w:lang w:eastAsia="zh-CN"/>
        </w:rPr>
        <w:t>党政</w:t>
      </w:r>
      <w:r>
        <w:rPr>
          <w:rFonts w:hint="eastAsia" w:ascii="仿宋_GB2312" w:hAnsi="华文仿宋" w:eastAsia="仿宋_GB2312"/>
          <w:bCs/>
          <w:sz w:val="32"/>
        </w:rPr>
        <w:t xml:space="preserve">办公室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hAnsi="华文仿宋" w:eastAsia="仿宋_GB2312"/>
          <w:bCs/>
          <w:sz w:val="32"/>
        </w:rPr>
        <w:t>印发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sectPr>
      <w:type w:val="continuous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5F822D-2CF5-4C26-82E8-E30EB568B9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F1C949-D3C6-494C-A9B8-994AC66DAF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A2EC32-40A0-4426-B7EE-955FEC1044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A184D0C-085A-41DA-BB80-64575D1EDBC6}"/>
  </w:font>
  <w:font w:name="FangSong_GB2312">
    <w:altName w:val="仿宋_GB2312"/>
    <w:panose1 w:val="00000000000000000000"/>
    <w:charset w:val="01"/>
    <w:family w:val="auto"/>
    <w:pitch w:val="default"/>
    <w:sig w:usb0="00000000" w:usb1="00000000" w:usb2="01010101" w:usb3="01010101" w:csb0="01010101" w:csb1="01010101"/>
    <w:embedRegular r:id="rId5" w:fontKey="{FA99AF97-2082-4D05-9821-AC6EAE216857}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  <w:embedRegular r:id="rId6" w:fontKey="{C67FCE5D-DCB9-48B3-B456-62143ED8BFF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657B3C1E-15AB-4B25-8B26-FE98A017ED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00D8AE9F-008F-4E1F-A3E4-0F2908662F7F}"/>
  </w:font>
  <w:font w:name="AOCIMG+TimesNewRomanPSMT">
    <w:altName w:val="Georgia"/>
    <w:panose1 w:val="02000500000000000000"/>
    <w:charset w:val="01"/>
    <w:family w:val="auto"/>
    <w:pitch w:val="default"/>
    <w:sig w:usb0="00000000" w:usb1="00000000" w:usb2="01010101" w:usb3="01010101" w:csb0="01010101" w:csb1="01010101"/>
    <w:embedRegular r:id="rId9" w:fontKey="{58137CE5-E5A2-4289-BD5F-A325C53CEBD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25E462C6-DC56-463E-9238-D536DB34CCAC}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DliMjg1YWNhNDA2NTA4MzIzOTZjZGQ3ZDM3ZGUifQ=="/>
    <w:docVar w:name="KSO_WPS_MARK_KEY" w:val="b5b04bd1-c7a3-4657-9b9a-a4e550f8804a"/>
  </w:docVars>
  <w:rsids>
    <w:rsidRoot w:val="00000000"/>
    <w:rsid w:val="00330861"/>
    <w:rsid w:val="007E2C71"/>
    <w:rsid w:val="016A347B"/>
    <w:rsid w:val="02076F1C"/>
    <w:rsid w:val="03C24B8A"/>
    <w:rsid w:val="03D12A20"/>
    <w:rsid w:val="045C354F"/>
    <w:rsid w:val="04C64E6C"/>
    <w:rsid w:val="06043E9E"/>
    <w:rsid w:val="06844439"/>
    <w:rsid w:val="06F757B1"/>
    <w:rsid w:val="06FE6B3F"/>
    <w:rsid w:val="073065CD"/>
    <w:rsid w:val="079C3C62"/>
    <w:rsid w:val="07B7306B"/>
    <w:rsid w:val="0A3960E0"/>
    <w:rsid w:val="0A3B0B8A"/>
    <w:rsid w:val="0A6749FB"/>
    <w:rsid w:val="0AB64266"/>
    <w:rsid w:val="0AF25CC9"/>
    <w:rsid w:val="0B492353"/>
    <w:rsid w:val="0B53783F"/>
    <w:rsid w:val="0B7962BE"/>
    <w:rsid w:val="0C922D96"/>
    <w:rsid w:val="0CC021A1"/>
    <w:rsid w:val="0CCC3EB2"/>
    <w:rsid w:val="0E1808A4"/>
    <w:rsid w:val="0ED14B39"/>
    <w:rsid w:val="0F403A6D"/>
    <w:rsid w:val="10282537"/>
    <w:rsid w:val="10827943"/>
    <w:rsid w:val="11962124"/>
    <w:rsid w:val="124D7304"/>
    <w:rsid w:val="125735A8"/>
    <w:rsid w:val="13F83342"/>
    <w:rsid w:val="14101C60"/>
    <w:rsid w:val="14E32ED1"/>
    <w:rsid w:val="15F27379"/>
    <w:rsid w:val="174B6A5E"/>
    <w:rsid w:val="17D66F8B"/>
    <w:rsid w:val="181F167B"/>
    <w:rsid w:val="1A400DC5"/>
    <w:rsid w:val="1A8E45F8"/>
    <w:rsid w:val="1A974846"/>
    <w:rsid w:val="1BC31618"/>
    <w:rsid w:val="1BFC3A92"/>
    <w:rsid w:val="1C7E7EE1"/>
    <w:rsid w:val="1C872CDB"/>
    <w:rsid w:val="1CA473E9"/>
    <w:rsid w:val="1CF04609"/>
    <w:rsid w:val="1D6131F2"/>
    <w:rsid w:val="1D752B34"/>
    <w:rsid w:val="1DAB6BCE"/>
    <w:rsid w:val="1E1467F1"/>
    <w:rsid w:val="1F132604"/>
    <w:rsid w:val="1F570BE3"/>
    <w:rsid w:val="1FD56418"/>
    <w:rsid w:val="202251F5"/>
    <w:rsid w:val="21545310"/>
    <w:rsid w:val="244A2F6C"/>
    <w:rsid w:val="25227A45"/>
    <w:rsid w:val="25833DD3"/>
    <w:rsid w:val="25C52D50"/>
    <w:rsid w:val="26922BD9"/>
    <w:rsid w:val="26C54B2C"/>
    <w:rsid w:val="27602AA7"/>
    <w:rsid w:val="27C13545"/>
    <w:rsid w:val="27C272BD"/>
    <w:rsid w:val="28C80903"/>
    <w:rsid w:val="28CD5F1A"/>
    <w:rsid w:val="2AB47EFF"/>
    <w:rsid w:val="2CD6705C"/>
    <w:rsid w:val="2EA94D33"/>
    <w:rsid w:val="30701104"/>
    <w:rsid w:val="30A9726C"/>
    <w:rsid w:val="31067532"/>
    <w:rsid w:val="312C251E"/>
    <w:rsid w:val="3166515D"/>
    <w:rsid w:val="31FD161E"/>
    <w:rsid w:val="323F1C36"/>
    <w:rsid w:val="32FE2F79"/>
    <w:rsid w:val="342E433D"/>
    <w:rsid w:val="346E12B1"/>
    <w:rsid w:val="356C02AF"/>
    <w:rsid w:val="35843E04"/>
    <w:rsid w:val="35C91817"/>
    <w:rsid w:val="37011D34"/>
    <w:rsid w:val="372E5DD5"/>
    <w:rsid w:val="387145B6"/>
    <w:rsid w:val="388D1222"/>
    <w:rsid w:val="39DD3AE3"/>
    <w:rsid w:val="3A797CAF"/>
    <w:rsid w:val="3AA75770"/>
    <w:rsid w:val="3B3A743F"/>
    <w:rsid w:val="3B602C1D"/>
    <w:rsid w:val="3B7B1C49"/>
    <w:rsid w:val="3B8C5A18"/>
    <w:rsid w:val="3BCB453B"/>
    <w:rsid w:val="3C6A5959"/>
    <w:rsid w:val="3CBB45AF"/>
    <w:rsid w:val="3D402D06"/>
    <w:rsid w:val="3E267035"/>
    <w:rsid w:val="3E300685"/>
    <w:rsid w:val="3E416329"/>
    <w:rsid w:val="41F52311"/>
    <w:rsid w:val="434E6007"/>
    <w:rsid w:val="43B9736F"/>
    <w:rsid w:val="44223166"/>
    <w:rsid w:val="447C0AC8"/>
    <w:rsid w:val="44B82E53"/>
    <w:rsid w:val="455356B2"/>
    <w:rsid w:val="48446D0B"/>
    <w:rsid w:val="495E69EE"/>
    <w:rsid w:val="49E87801"/>
    <w:rsid w:val="4AB50890"/>
    <w:rsid w:val="4B7B59FB"/>
    <w:rsid w:val="4ECF4061"/>
    <w:rsid w:val="4F0D7A56"/>
    <w:rsid w:val="4F32757E"/>
    <w:rsid w:val="4FE85264"/>
    <w:rsid w:val="503F72FD"/>
    <w:rsid w:val="512E314A"/>
    <w:rsid w:val="52CD2918"/>
    <w:rsid w:val="52D4387D"/>
    <w:rsid w:val="53D45EAA"/>
    <w:rsid w:val="54E86E55"/>
    <w:rsid w:val="554D7917"/>
    <w:rsid w:val="558E065B"/>
    <w:rsid w:val="56FC15F5"/>
    <w:rsid w:val="57405985"/>
    <w:rsid w:val="57590062"/>
    <w:rsid w:val="57961A49"/>
    <w:rsid w:val="58205ADD"/>
    <w:rsid w:val="59A71CEC"/>
    <w:rsid w:val="59E55B79"/>
    <w:rsid w:val="5A4968FF"/>
    <w:rsid w:val="5ABF67E2"/>
    <w:rsid w:val="5C8E2CEF"/>
    <w:rsid w:val="5E7143A4"/>
    <w:rsid w:val="5E7E0C7E"/>
    <w:rsid w:val="5F697A43"/>
    <w:rsid w:val="60F3608D"/>
    <w:rsid w:val="61E91EFB"/>
    <w:rsid w:val="61EF2482"/>
    <w:rsid w:val="63D74F7B"/>
    <w:rsid w:val="64A405E4"/>
    <w:rsid w:val="655820EC"/>
    <w:rsid w:val="66D93700"/>
    <w:rsid w:val="67FD6F7B"/>
    <w:rsid w:val="683958EB"/>
    <w:rsid w:val="684A1FF3"/>
    <w:rsid w:val="6850354E"/>
    <w:rsid w:val="69EA2D2C"/>
    <w:rsid w:val="6A17753D"/>
    <w:rsid w:val="6A417BD8"/>
    <w:rsid w:val="6AE540A9"/>
    <w:rsid w:val="6B02289C"/>
    <w:rsid w:val="6C5850C7"/>
    <w:rsid w:val="6CC369E5"/>
    <w:rsid w:val="6F7B35A7"/>
    <w:rsid w:val="707E7D9F"/>
    <w:rsid w:val="73463ECB"/>
    <w:rsid w:val="759F7FAD"/>
    <w:rsid w:val="75D73501"/>
    <w:rsid w:val="76C012ED"/>
    <w:rsid w:val="77AB254F"/>
    <w:rsid w:val="791B1956"/>
    <w:rsid w:val="793C203F"/>
    <w:rsid w:val="7A225D0C"/>
    <w:rsid w:val="7B9559F0"/>
    <w:rsid w:val="7BDC1277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6306</Words>
  <Characters>6464</Characters>
  <Lines>0</Lines>
  <Paragraphs>0</Paragraphs>
  <TotalTime>2</TotalTime>
  <ScaleCrop>false</ScaleCrop>
  <LinksUpToDate>false</LinksUpToDate>
  <CharactersWithSpaces>6611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2023-02-23T10:38:00Z</dcterms:created>
  <dc:creator>USER</dc:creator>
  <cp:lastModifiedBy>电脑</cp:lastModifiedBy>
  <cp:lastPrinted>2023-03-02T01:03:00Z</cp:lastPrinted>
  <dcterms:modified xsi:type="dcterms:W3CDTF">2023-03-03T01:14:09Z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3CC4DBA985A84021B2930B870DE05619</vt:lpwstr>
  </property>
</Properties>
</file>