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2020年校级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精品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在线开放</w:t>
      </w:r>
      <w:r>
        <w:rPr>
          <w:rFonts w:hint="eastAsia" w:ascii="仿宋" w:hAnsi="仿宋" w:eastAsia="仿宋" w:cs="仿宋"/>
          <w:b/>
          <w:bCs/>
          <w:sz w:val="40"/>
          <w:szCs w:val="40"/>
        </w:rPr>
        <w:t>课程验收</w:t>
      </w: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方案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根据学校《关于2020年校级“精品在线开放课程”评审立项结果的通知》工作要求，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2020年成功申报立项的各课程建设团队应于 2022年7月前完成课程全部内容的建设工作，并在学校选定的教学平台上运行至少一个完整的学期。目前已收到其中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"/>
        </w:rPr>
        <w:t>9门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课程团队的验收申请，学校将于7周周二（3月28日）下午组织专家进行验收，请相关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课程负责人于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周周一（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3月27日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）之前提供课程建设、运行等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材料一式9份（主要包括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课程设计情况、建设内容情况、资源应用情况和教学团队情况，后附智慧职教平台运行数据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），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交给教务处桂青老师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；专家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评委结合平台运行数据及效果进行现场评分，教务处根据评委评分情况及评审意见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，认定为校级“精品在线开放课程”，未通过验收的课程积极准备，可参加下一年的验收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5865" w:leftChars="2793" w:firstLine="840" w:firstLineChars="3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教务处</w:t>
      </w: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2020年校级“精品在线开放课程”立项课程申请验收情况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精品在线开放课程验收评审指标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附件1：</w:t>
      </w:r>
    </w:p>
    <w:p>
      <w:pPr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</w:p>
    <w:p>
      <w:pPr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荆州理工职业学院2020年校级“精品在线开放课程”</w:t>
      </w:r>
    </w:p>
    <w:p>
      <w:pPr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立项课程申请验收情况</w:t>
      </w:r>
    </w:p>
    <w:p>
      <w:pPr>
        <w:ind w:firstLine="602"/>
        <w:jc w:val="center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</w:p>
    <w:tbl>
      <w:tblPr>
        <w:tblStyle w:val="4"/>
        <w:tblpPr w:leftFromText="180" w:rightFromText="180" w:vertAnchor="text" w:horzAnchor="page" w:tblpX="917" w:tblpY="229"/>
        <w:tblOverlap w:val="never"/>
        <w:tblW w:w="95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0"/>
        <w:gridCol w:w="1714"/>
        <w:gridCol w:w="2811"/>
        <w:gridCol w:w="15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课程负责人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所属院部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单片机实用技术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尹玉梅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光电与无人机学院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思想道德修养与法律基础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吴竞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财务会计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余在敏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商学院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大学英语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李晶洁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初等教育学院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化学反应过程及设备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虞正鹏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建筑与环境工程学院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建筑制图与识图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康晓惠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建筑与环境工程学院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工业机器人系统集成应用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张宇强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JAVA程序设计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刘晓明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软件工程学院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</w:trPr>
        <w:tc>
          <w:tcPr>
            <w:tcW w:w="348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汽车电气设备构造与维修</w:t>
            </w:r>
          </w:p>
        </w:tc>
        <w:tc>
          <w:tcPr>
            <w:tcW w:w="171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魏星雷</w:t>
            </w:r>
          </w:p>
        </w:tc>
        <w:tc>
          <w:tcPr>
            <w:tcW w:w="281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智能制造学院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申请验收</w:t>
            </w:r>
          </w:p>
        </w:tc>
      </w:tr>
    </w:tbl>
    <w:p>
      <w:pPr>
        <w:ind w:firstLine="602"/>
        <w:jc w:val="left"/>
        <w:rPr>
          <w:rFonts w:hint="default" w:ascii="仿宋" w:hAnsi="仿宋" w:eastAsia="仿宋"/>
          <w:b/>
          <w:sz w:val="30"/>
          <w:szCs w:val="30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仿宋" w:hAnsi="仿宋" w:eastAsia="仿宋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  <w:lang w:eastAsia="zh-CN"/>
        </w:rPr>
        <w:t>荆州理工职业学院</w:t>
      </w:r>
    </w:p>
    <w:p>
      <w:pPr>
        <w:spacing w:line="520" w:lineRule="exact"/>
        <w:jc w:val="center"/>
        <w:rPr>
          <w:rFonts w:hint="default" w:ascii="华文仿宋" w:hAnsi="华文仿宋" w:eastAsia="华文仿宋" w:cs="华文仿宋"/>
          <w:b/>
          <w:bCs/>
          <w:sz w:val="36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6"/>
          <w:szCs w:val="36"/>
        </w:rPr>
        <w:t>精品在线开放课程验收</w:t>
      </w:r>
      <w:r>
        <w:rPr>
          <w:rFonts w:hint="eastAsia" w:ascii="华文仿宋" w:hAnsi="华文仿宋" w:eastAsia="华文仿宋" w:cs="华文仿宋"/>
          <w:b/>
          <w:bCs/>
          <w:sz w:val="36"/>
          <w:szCs w:val="36"/>
          <w:lang w:val="en-US" w:eastAsia="zh-CN"/>
        </w:rPr>
        <w:t>评审指标</w:t>
      </w:r>
    </w:p>
    <w:p>
      <w:pPr>
        <w:spacing w:before="156" w:beforeLines="50" w:after="156" w:afterLines="50" w:line="600" w:lineRule="exac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华文仿宋" w:hAnsi="华文仿宋" w:eastAsia="华文仿宋"/>
          <w:b/>
          <w:bCs/>
          <w:sz w:val="30"/>
          <w:szCs w:val="30"/>
        </w:rPr>
        <w:t>课程名称</w:t>
      </w:r>
      <w:r>
        <w:rPr>
          <w:rFonts w:hint="eastAsia" w:ascii="华文仿宋" w:hAnsi="华文仿宋" w:eastAsia="华文仿宋"/>
          <w:sz w:val="30"/>
          <w:szCs w:val="30"/>
        </w:rPr>
        <w:t>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                  </w:t>
      </w:r>
      <w:r>
        <w:rPr>
          <w:rFonts w:hint="eastAsia" w:ascii="华文仿宋" w:hAnsi="华文仿宋" w:eastAsia="华文仿宋"/>
          <w:sz w:val="30"/>
          <w:szCs w:val="30"/>
        </w:rPr>
        <w:t xml:space="preserve">    </w:t>
      </w:r>
      <w:r>
        <w:rPr>
          <w:rFonts w:hint="eastAsia" w:ascii="华文仿宋" w:hAnsi="华文仿宋" w:eastAsia="华文仿宋"/>
          <w:b/>
          <w:bCs/>
          <w:sz w:val="30"/>
          <w:szCs w:val="30"/>
        </w:rPr>
        <w:t>课程负责人</w:t>
      </w:r>
      <w:r>
        <w:rPr>
          <w:rFonts w:hint="eastAsia" w:ascii="华文仿宋" w:hAnsi="华文仿宋" w:eastAsia="华文仿宋"/>
          <w:sz w:val="30"/>
          <w:szCs w:val="30"/>
        </w:rPr>
        <w:t>：</w:t>
      </w:r>
      <w:r>
        <w:rPr>
          <w:rFonts w:hint="eastAsia" w:ascii="华文仿宋" w:hAnsi="华文仿宋" w:eastAsia="华文仿宋"/>
          <w:sz w:val="30"/>
          <w:szCs w:val="30"/>
          <w:u w:val="single"/>
        </w:rPr>
        <w:t xml:space="preserve">          </w:t>
      </w:r>
    </w:p>
    <w:tbl>
      <w:tblPr>
        <w:tblStyle w:val="3"/>
        <w:tblW w:w="10065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425"/>
        <w:gridCol w:w="6395"/>
        <w:gridCol w:w="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9" w:lineRule="exact"/>
              <w:ind w:left="105" w:leftChars="50" w:right="105" w:rightChars="5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一级指标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9" w:lineRule="exact"/>
              <w:ind w:left="105" w:leftChars="50" w:right="105" w:rightChars="5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二级指标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9" w:lineRule="exact"/>
              <w:ind w:left="105" w:leftChars="50" w:right="105" w:rightChars="5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评审标准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39" w:lineRule="exact"/>
              <w:ind w:left="105" w:leftChars="50" w:right="105" w:rightChars="5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（一）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课程设计</w:t>
            </w:r>
          </w:p>
          <w:p>
            <w:pPr>
              <w:spacing w:line="420" w:lineRule="exact"/>
              <w:ind w:right="105" w:rightChars="50" w:firstLine="210" w:firstLineChars="10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（30分）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课程性质与作用</w:t>
            </w:r>
          </w:p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1．课程定位清晰，对学生职业能力培养和职业素质养成起主要支撑或明显促进作用，且与前、后续课程衔接得当。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4分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2．课程教学目标、教学内容符合相应专业的国家专业教学标准中对该课程的要求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3．能将新技术、新方法、新工艺融入到教学内容，如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对接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1+x职业技能等级标准等。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整体设计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1．按照任务型课程进行课程整体设计，充分体现职教理念，基于工作过程，突出能力本位，采用项目教学、任务教学、案例教学等教学模式，充分体现职业性、实践性要求。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2．任务设计涵盖教学目标和教学内容，符合学生认知规律。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3．考核评价设计能有效检查教学目标达成度，评价方式与方法合理，具有可操作性，能促进学生学习达成目标。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4．整体设计文档完整规范。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单元设计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1．课程教学单元与整体设计中的课程教学进度安排相一致。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2．教学单元的教学目标、教学内容、任务设计与整体设计相应教学单元相一致。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3．基于工作过程序化教学内容，符合学生认知规律。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4．教学过程体现行动导向、做中学的理念，以任务为载体，任务设计涵盖教学目标和教学内容。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5．能根据教学内容、教学重难点，合理选择教学方法和教学手段，合理规划在线学习资源和教学资源。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6．考核评价设计能有效检查教学目标达成度，评价方式与方法合理，具有可操作性，能促进学生学习达成目标。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 w:eastAsia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7．单元设计文档完整规范。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（二）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建设内容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（30分）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资源内容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bCs/>
                <w:sz w:val="21"/>
                <w:szCs w:val="21"/>
              </w:rPr>
              <w:t>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根据建设方案完成相应教学资源建设，资源建设完成率100%(如特殊情况未完成需提交变更说明)。教学资源主要包括课程简介、课程（模块或单元）导学、课程标准、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考核评价方式、教学团队介绍、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课程教学整体设计及单元设计、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课件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宣传片、微课视频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动画、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图片、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任务单、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试题库、项目或案例化的补充教材等资源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。（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2.全部资源的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表现形式适当并齐备、完整。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资源建设</w:t>
            </w:r>
          </w:p>
          <w:p>
            <w:pPr>
              <w:spacing w:line="420" w:lineRule="exact"/>
              <w:jc w:val="center"/>
              <w:rPr>
                <w:rFonts w:asciiTheme="minorEastAsia" w:hAnsi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（10分）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资源建设遵循《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荆州理工职业学院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精品在线开放课程建设实施细则》中的课程资源技术要求，视频、音频、图片格式规范，音画质清晰度等技术达标，能支持线上教学或线上线下混合教学。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10分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4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三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资源应用</w:t>
            </w:r>
          </w:p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szCs w:val="21"/>
              </w:rPr>
              <w:t>分）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资源组织</w:t>
            </w:r>
          </w:p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 w:eastAsiaTheme="minorEastAsia" w:cstheme="minorBidi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sz w:val="21"/>
                <w:szCs w:val="21"/>
              </w:rPr>
              <w:t>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教学资源组成碎片化，内在逻辑严谨、合理，覆盖课程所有知识点和岗位技能点，拓展资源体现行业发展的前沿技术和最新成果，资源丰富多样、量大面广，实现资源冗余。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14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/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 w:firstLine="210" w:firstLineChars="100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线上应用</w:t>
            </w:r>
          </w:p>
          <w:p>
            <w:pPr>
              <w:spacing w:line="420" w:lineRule="exact"/>
              <w:ind w:right="105" w:rightChars="5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（20分）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资源在教学平台应用实施（建课），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线上课程资源至少应包括：课程介绍、教学资料（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PPT教案、任务单、参考资料等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）、授课视频、试题库、课后测验、单元作业、其他项目或案例等补充资源。（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2.资源配置与课程设计中的单元设计相对应，内容模块合理序化，资源覆盖教学内容及任务设计，达到“能学、辅教”的建设目标。（10分）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平台上校内运行至少1轮以上，按每学年教学实施计划的安排，线上授课对象应覆盖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课程教学团队的所有授课班级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线上活动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过程记录、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考核评价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等各项教学功能完备，课程资源点击使用率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和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教学评价较高。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特色创新</w:t>
            </w:r>
          </w:p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（5分）</w:t>
            </w:r>
          </w:p>
        </w:tc>
        <w:tc>
          <w:tcPr>
            <w:tcW w:w="63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本课程特色鲜明，课程改革和建设成果能对“三教改革”有较大的促进作用。能在慕课平台推广应用，产生较大社会影响力。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4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四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教学团队</w:t>
            </w:r>
          </w:p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（10分）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课程负责人</w:t>
            </w:r>
          </w:p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（5分）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课程负责人负责课程建设的整体规划、组织与实施，至少承担本课程25%以上的授课视频录制任务。课程负责人及主讲人师德高尚，治学严谨，执教能力强，教学效果好，参与和承担教育研究或教学改革项目，成果显著。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>5分</w:t>
            </w:r>
            <w:r>
              <w:rPr>
                <w:rFonts w:hint="eastAsia" w:asciiTheme="minorEastAsia" w:hAnsiTheme="minor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 w:firstLine="210" w:firstLineChars="10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团队结构</w:t>
            </w:r>
          </w:p>
          <w:p>
            <w:pPr>
              <w:spacing w:line="420" w:lineRule="exact"/>
              <w:ind w:left="105" w:leftChars="50" w:right="105" w:rightChars="50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sz w:val="21"/>
                <w:szCs w:val="21"/>
              </w:rPr>
              <w:t>（5分）</w:t>
            </w:r>
          </w:p>
        </w:tc>
        <w:tc>
          <w:tcPr>
            <w:tcW w:w="6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" w:lineRule="atLeast"/>
              <w:ind w:right="105" w:rightChars="50"/>
              <w:textAlignment w:val="auto"/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团队成员校企融合、优势互补，分工明确，协作有序，执行力强。</w:t>
            </w:r>
            <w:r>
              <w:rPr>
                <w:rFonts w:hint="eastAsia" w:asciiTheme="minorEastAsia" w:hAnsiTheme="minorEastAsia"/>
                <w:sz w:val="20"/>
                <w:szCs w:val="20"/>
                <w:lang w:val="en-US" w:eastAsia="zh-CN"/>
              </w:rPr>
              <w:t xml:space="preserve"> 课程团队能长期服务课程建设，承担课程的授课、内容更新等。（5分）</w:t>
            </w:r>
          </w:p>
        </w:tc>
        <w:tc>
          <w:tcPr>
            <w:tcW w:w="80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总     分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ind w:left="105" w:leftChars="50" w:right="105" w:rightChars="5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10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评委建议</w:t>
            </w: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20" w:lineRule="exact"/>
              <w:ind w:right="105" w:rightChars="50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before="156" w:beforeLines="50"/>
        <w:ind w:firstLine="280" w:firstLineChars="1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评审专家签名：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 xml:space="preserve">         时间：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0MjI4MzdkOWMxYmNlZTZiZjVlYmUwYmY4NTc1ZGMifQ=="/>
  </w:docVars>
  <w:rsids>
    <w:rsidRoot w:val="00000000"/>
    <w:rsid w:val="11292265"/>
    <w:rsid w:val="13533D6F"/>
    <w:rsid w:val="135E2C4C"/>
    <w:rsid w:val="13B32BBC"/>
    <w:rsid w:val="2B0F0EBF"/>
    <w:rsid w:val="2E1564E9"/>
    <w:rsid w:val="36170512"/>
    <w:rsid w:val="3D992326"/>
    <w:rsid w:val="4C7B1738"/>
    <w:rsid w:val="51EC367C"/>
    <w:rsid w:val="52752180"/>
    <w:rsid w:val="570142A7"/>
    <w:rsid w:val="5E0B73DF"/>
    <w:rsid w:val="631C7E86"/>
    <w:rsid w:val="69B0028B"/>
    <w:rsid w:val="6A6F08D8"/>
    <w:rsid w:val="6CF07283"/>
    <w:rsid w:val="79E95E71"/>
    <w:rsid w:val="79F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2217</Words>
  <Characters>2273</Characters>
  <Lines>0</Lines>
  <Paragraphs>0</Paragraphs>
  <TotalTime>0</TotalTime>
  <ScaleCrop>false</ScaleCrop>
  <LinksUpToDate>false</LinksUpToDate>
  <CharactersWithSpaces>2389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2022-08-23T04:46:00Z</dcterms:created>
  <dc:creator>01</dc:creator>
  <cp:lastModifiedBy>桂子麻麻</cp:lastModifiedBy>
  <dcterms:modified xsi:type="dcterms:W3CDTF">2023-03-28T03:26:00Z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CD14BE09D68A4BE0A24880E62DD8C935</vt:lpwstr>
  </property>
</Properties>
</file>