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5" w:lineRule="atLeast"/>
        <w:jc w:val="both"/>
        <w:rPr>
          <w:rFonts w:hint="default" w:ascii="宋体" w:hAnsi="宋体" w:eastAsia="宋体" w:cs="Arial"/>
          <w:b/>
          <w:bCs/>
          <w:color w:val="3C3C3C"/>
          <w:kern w:val="0"/>
          <w:sz w:val="29"/>
          <w:szCs w:val="29"/>
          <w:lang w:val="en-US" w:eastAsia="zh-CN"/>
        </w:rPr>
      </w:pPr>
      <w:r>
        <w:rPr>
          <w:rFonts w:hint="eastAsia" w:ascii="宋体" w:hAnsi="宋体" w:eastAsia="宋体" w:cs="Arial"/>
          <w:b/>
          <w:bCs/>
          <w:color w:val="3C3C3C"/>
          <w:kern w:val="0"/>
          <w:sz w:val="29"/>
          <w:szCs w:val="29"/>
          <w:lang w:val="en-US" w:eastAsia="zh-CN"/>
        </w:rPr>
        <w:t>附件1</w:t>
      </w:r>
    </w:p>
    <w:p>
      <w:pPr>
        <w:widowControl/>
        <w:shd w:val="clear" w:color="auto" w:fill="FFFFFF"/>
        <w:spacing w:line="495" w:lineRule="atLeast"/>
        <w:jc w:val="center"/>
        <w:rPr>
          <w:rFonts w:ascii="Arial" w:hAnsi="Arial" w:eastAsia="宋体" w:cs="Arial"/>
          <w:color w:val="333333"/>
          <w:kern w:val="0"/>
          <w:szCs w:val="21"/>
        </w:rPr>
      </w:pPr>
      <w:r>
        <w:rPr>
          <w:rFonts w:hint="eastAsia" w:ascii="宋体" w:hAnsi="宋体" w:eastAsia="宋体" w:cs="Arial"/>
          <w:b/>
          <w:bCs/>
          <w:color w:val="3C3C3C"/>
          <w:kern w:val="0"/>
          <w:sz w:val="29"/>
          <w:szCs w:val="29"/>
        </w:rPr>
        <w:t>湖北省省本级</w:t>
      </w:r>
      <w:r>
        <w:rPr>
          <w:rFonts w:hint="eastAsia" w:ascii="宋体" w:hAnsi="宋体" w:eastAsia="宋体" w:cs="Arial"/>
          <w:b/>
          <w:bCs/>
          <w:color w:val="333333"/>
          <w:kern w:val="0"/>
          <w:sz w:val="29"/>
          <w:szCs w:val="29"/>
        </w:rPr>
        <w:t>公务卡强制结算目录</w:t>
      </w:r>
    </w:p>
    <w:p>
      <w:pPr>
        <w:widowControl/>
        <w:shd w:val="clear" w:color="auto" w:fill="FFFFFF"/>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 </w:t>
      </w:r>
    </w:p>
    <w:tbl>
      <w:tblPr>
        <w:tblStyle w:val="2"/>
        <w:tblW w:w="8280" w:type="dxa"/>
        <w:tblInd w:w="1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1"/>
        <w:gridCol w:w="525"/>
        <w:gridCol w:w="855"/>
        <w:gridCol w:w="1440"/>
        <w:gridCol w:w="50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42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序</w:t>
            </w:r>
            <w:r>
              <w:rPr>
                <w:rFonts w:hint="eastAsia" w:ascii="仿宋_gb2312" w:hAnsi="Arial" w:eastAsia="仿宋_gb2312" w:cs="Arial"/>
                <w:b/>
                <w:bCs/>
                <w:color w:val="333333"/>
                <w:kern w:val="0"/>
                <w:szCs w:val="21"/>
              </w:rPr>
              <w:br w:type="textWrapping"/>
            </w:r>
            <w:r>
              <w:rPr>
                <w:rFonts w:hint="eastAsia" w:ascii="仿宋_gb2312" w:hAnsi="Arial" w:eastAsia="仿宋_gb2312" w:cs="Arial"/>
                <w:b/>
                <w:bCs/>
                <w:color w:val="333333"/>
                <w:kern w:val="0"/>
                <w:szCs w:val="21"/>
              </w:rPr>
              <w:t>号</w:t>
            </w:r>
          </w:p>
        </w:tc>
        <w:tc>
          <w:tcPr>
            <w:tcW w:w="1380" w:type="dxa"/>
            <w:gridSpan w:val="2"/>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政府支出经济分类科目</w:t>
            </w:r>
          </w:p>
        </w:tc>
        <w:tc>
          <w:tcPr>
            <w:tcW w:w="1440" w:type="dxa"/>
            <w:vMerge w:val="restart"/>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公 务 卡</w:t>
            </w:r>
            <w:r>
              <w:rPr>
                <w:rFonts w:hint="eastAsia" w:ascii="仿宋_gb2312" w:hAnsi="Arial" w:eastAsia="仿宋_gb2312" w:cs="Arial"/>
                <w:b/>
                <w:bCs/>
                <w:color w:val="333333"/>
                <w:kern w:val="0"/>
                <w:szCs w:val="21"/>
              </w:rPr>
              <w:br w:type="textWrapping"/>
            </w:r>
            <w:r>
              <w:rPr>
                <w:rFonts w:hint="eastAsia" w:ascii="仿宋_gb2312" w:hAnsi="Arial" w:eastAsia="仿宋_gb2312" w:cs="Arial"/>
                <w:b/>
                <w:bCs/>
                <w:color w:val="333333"/>
                <w:kern w:val="0"/>
                <w:szCs w:val="21"/>
              </w:rPr>
              <w:t>结算项目</w:t>
            </w:r>
          </w:p>
        </w:tc>
        <w:tc>
          <w:tcPr>
            <w:tcW w:w="5040" w:type="dxa"/>
            <w:vMerge w:val="restart"/>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备   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Arial" w:hAnsi="Arial" w:eastAsia="宋体" w:cs="Arial"/>
                <w:color w:val="333333"/>
                <w:kern w:val="0"/>
                <w:szCs w:val="21"/>
              </w:rPr>
            </w:pP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类</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b/>
                <w:bCs/>
                <w:color w:val="333333"/>
                <w:kern w:val="0"/>
                <w:szCs w:val="21"/>
              </w:rPr>
              <w:t>款</w:t>
            </w:r>
          </w:p>
        </w:tc>
        <w:tc>
          <w:tcPr>
            <w:tcW w:w="0" w:type="auto"/>
            <w:vMerge w:val="continue"/>
            <w:tcBorders>
              <w:top w:val="single" w:color="000000" w:sz="6" w:space="0"/>
              <w:left w:val="nil"/>
              <w:bottom w:val="single" w:color="000000" w:sz="6" w:space="0"/>
              <w:right w:val="single" w:color="000000" w:sz="6" w:space="0"/>
            </w:tcBorders>
            <w:shd w:val="clear" w:color="auto" w:fill="FFFFFF"/>
            <w:vAlign w:val="center"/>
          </w:tcPr>
          <w:p>
            <w:pPr>
              <w:widowControl/>
              <w:jc w:val="left"/>
              <w:rPr>
                <w:rFonts w:ascii="Arial" w:hAnsi="Arial" w:eastAsia="宋体" w:cs="Arial"/>
                <w:color w:val="333333"/>
                <w:kern w:val="0"/>
                <w:szCs w:val="21"/>
              </w:rPr>
            </w:pPr>
          </w:p>
        </w:tc>
        <w:tc>
          <w:tcPr>
            <w:tcW w:w="0" w:type="auto"/>
            <w:vMerge w:val="continue"/>
            <w:tcBorders>
              <w:top w:val="single" w:color="000000" w:sz="6" w:space="0"/>
              <w:left w:val="nil"/>
              <w:bottom w:val="single" w:color="000000" w:sz="6" w:space="0"/>
              <w:right w:val="single" w:color="000000" w:sz="6" w:space="0"/>
            </w:tcBorders>
            <w:shd w:val="clear" w:color="auto" w:fill="FFFFFF"/>
            <w:vAlign w:val="center"/>
          </w:tcPr>
          <w:p>
            <w:pPr>
              <w:widowControl/>
              <w:jc w:val="left"/>
              <w:rPr>
                <w:rFonts w:ascii="Arial" w:hAnsi="Arial" w:eastAsia="宋体" w:cs="Arial"/>
                <w:color w:val="333333"/>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01</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办公费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指单位购买按财务会计制度规定不符合固定资产确认标准的日常办公用品、书报杂志等支出。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2</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02</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印刷费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指单位的印刷费支出。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03</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咨询费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指单位咨询方面的支出。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4</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04</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手续费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指单位支付的各类手续费支出。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5</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07</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邮电费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指单位开支的邮寄费、电话费、电报费、传真费、网络通讯费等。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6</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11</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差旅费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指单位工作人员因出差支付的住宿费、购买车票、船票、机票支出等。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7</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13</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维修（护）费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指单位日常开支的固定资产（不包括车船等交通工具）修理和维护费用，网络信息系统运行与维护费用。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8</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14</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租赁费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指租赁办公用房、宿舍、专用通讯网以及其他设备等方面的费用。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0"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9</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15</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会议费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指单位主办会议中按规定开支的房租费、伙食费以及文件资料的印刷费、会议场地租用费等。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10</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16</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培训费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7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指单位举办的各类培训支出。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11</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17</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公务接待费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指单位按规定开支的餐饮费、住宿费等公务接待（含外宾接待）费用。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12</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18</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专用材料费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13</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31</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公务用车</w:t>
            </w:r>
            <w:r>
              <w:rPr>
                <w:rFonts w:hint="eastAsia" w:ascii="仿宋_gb2312" w:hAnsi="Arial" w:eastAsia="仿宋_gb2312" w:cs="Arial"/>
                <w:color w:val="333333"/>
                <w:kern w:val="0"/>
                <w:szCs w:val="21"/>
              </w:rPr>
              <w:br w:type="textWrapping"/>
            </w:r>
            <w:r>
              <w:rPr>
                <w:rFonts w:hint="eastAsia" w:ascii="仿宋_gb2312" w:hAnsi="Arial" w:eastAsia="仿宋_gb2312" w:cs="Arial"/>
                <w:color w:val="333333"/>
                <w:kern w:val="0"/>
                <w:szCs w:val="21"/>
              </w:rPr>
              <w:t>运行维护费</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指公务用车租用费、燃料费、维修费、保险费等支出。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14</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39</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其他交</w:t>
            </w:r>
            <w:r>
              <w:rPr>
                <w:rFonts w:hint="eastAsia" w:ascii="仿宋_gb2312" w:hAnsi="Arial" w:eastAsia="仿宋_gb2312" w:cs="Arial"/>
                <w:color w:val="333333"/>
                <w:kern w:val="0"/>
                <w:szCs w:val="21"/>
              </w:rPr>
              <w:br w:type="textWrapping"/>
            </w:r>
            <w:r>
              <w:rPr>
                <w:rFonts w:hint="eastAsia" w:ascii="仿宋_gb2312" w:hAnsi="Arial" w:eastAsia="仿宋_gb2312" w:cs="Arial"/>
                <w:color w:val="333333"/>
                <w:kern w:val="0"/>
                <w:szCs w:val="21"/>
              </w:rPr>
              <w:t>通费用</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left"/>
              <w:rPr>
                <w:rFonts w:ascii="Arial" w:hAnsi="Arial" w:eastAsia="宋体" w:cs="Arial"/>
                <w:color w:val="333333"/>
                <w:kern w:val="0"/>
                <w:szCs w:val="21"/>
              </w:rPr>
            </w:pPr>
            <w:r>
              <w:rPr>
                <w:rFonts w:hint="eastAsia" w:ascii="仿宋_gb2312" w:hAnsi="Arial" w:eastAsia="仿宋_gb2312" w:cs="Arial"/>
                <w:color w:val="333333"/>
                <w:kern w:val="0"/>
                <w:szCs w:val="21"/>
              </w:rPr>
              <w:t>指单位除公务用车运行维护费以外的其他交通费用，如飞机、船舶等的燃料费、维修费、保险费等。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4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15</w:t>
            </w:r>
          </w:p>
        </w:tc>
        <w:tc>
          <w:tcPr>
            <w:tcW w:w="5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302</w:t>
            </w:r>
          </w:p>
        </w:tc>
        <w:tc>
          <w:tcPr>
            <w:tcW w:w="8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99</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255" w:lineRule="atLeast"/>
              <w:jc w:val="center"/>
              <w:rPr>
                <w:rFonts w:ascii="Arial" w:hAnsi="Arial" w:eastAsia="宋体" w:cs="Arial"/>
                <w:color w:val="333333"/>
                <w:kern w:val="0"/>
                <w:szCs w:val="21"/>
              </w:rPr>
            </w:pPr>
            <w:r>
              <w:rPr>
                <w:rFonts w:hint="eastAsia" w:ascii="仿宋_gb2312" w:hAnsi="Arial" w:eastAsia="仿宋_gb2312" w:cs="Arial"/>
                <w:color w:val="333333"/>
                <w:kern w:val="0"/>
                <w:szCs w:val="21"/>
              </w:rPr>
              <w:t>其它商品</w:t>
            </w:r>
            <w:r>
              <w:rPr>
                <w:rFonts w:hint="eastAsia" w:ascii="仿宋_gb2312" w:hAnsi="Arial" w:eastAsia="仿宋_gb2312" w:cs="Arial"/>
                <w:color w:val="333333"/>
                <w:kern w:val="0"/>
                <w:szCs w:val="21"/>
              </w:rPr>
              <w:br w:type="textWrapping"/>
            </w:r>
            <w:r>
              <w:rPr>
                <w:rFonts w:hint="eastAsia" w:ascii="仿宋_gb2312" w:hAnsi="Arial" w:eastAsia="仿宋_gb2312" w:cs="Arial"/>
                <w:color w:val="333333"/>
                <w:kern w:val="0"/>
                <w:szCs w:val="21"/>
              </w:rPr>
              <w:t>和服务支出</w:t>
            </w:r>
          </w:p>
        </w:tc>
        <w:tc>
          <w:tcPr>
            <w:tcW w:w="50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345" w:lineRule="atLeast"/>
              <w:rPr>
                <w:rFonts w:ascii="Arial" w:hAnsi="Arial" w:eastAsia="宋体" w:cs="Arial"/>
                <w:color w:val="333333"/>
                <w:kern w:val="0"/>
                <w:szCs w:val="21"/>
              </w:rPr>
            </w:pPr>
            <w:r>
              <w:rPr>
                <w:rFonts w:hint="eastAsia" w:ascii="仿宋_gb2312" w:hAnsi="Arial" w:eastAsia="仿宋_gb2312" w:cs="Arial"/>
                <w:color w:val="333333"/>
                <w:kern w:val="0"/>
                <w:szCs w:val="21"/>
              </w:rPr>
              <w:t>指上述项目以外、适合公务卡结算的日常公用支出。</w:t>
            </w:r>
          </w:p>
        </w:tc>
      </w:tr>
    </w:tbl>
    <w:p>
      <w:pPr>
        <w:widowControl/>
        <w:shd w:val="clear" w:color="auto" w:fill="FFFFFF"/>
        <w:spacing w:line="420" w:lineRule="atLeast"/>
        <w:rPr>
          <w:rFonts w:ascii="Arial" w:hAnsi="Arial" w:eastAsia="宋体" w:cs="Arial"/>
          <w:color w:val="333333"/>
          <w:kern w:val="0"/>
          <w:szCs w:val="21"/>
        </w:rPr>
      </w:pPr>
      <w:r>
        <w:rPr>
          <w:rFonts w:hint="eastAsia" w:ascii="仿宋_gb2312" w:hAnsi="Arial" w:eastAsia="仿宋_gb2312" w:cs="Arial"/>
          <w:color w:val="333333"/>
          <w:kern w:val="0"/>
          <w:sz w:val="30"/>
          <w:szCs w:val="30"/>
        </w:rPr>
        <w:t> </w:t>
      </w:r>
    </w:p>
    <w:p>
      <w:pPr>
        <w:widowControl/>
        <w:shd w:val="clear" w:color="auto" w:fill="FFFFFF"/>
        <w:spacing w:line="420" w:lineRule="atLeast"/>
        <w:ind w:firstLine="420"/>
        <w:rPr>
          <w:rFonts w:ascii="楷体_gb2312" w:hAnsi="Arial" w:eastAsia="楷体_gb2312" w:cs="Arial"/>
          <w:color w:val="333333"/>
          <w:kern w:val="0"/>
          <w:szCs w:val="21"/>
        </w:rPr>
      </w:pPr>
      <w:r>
        <w:rPr>
          <w:rFonts w:hint="eastAsia" w:ascii="楷体_gb2312" w:hAnsi="Arial" w:eastAsia="楷体_gb2312" w:cs="Arial"/>
          <w:color w:val="333333"/>
          <w:kern w:val="0"/>
          <w:szCs w:val="21"/>
        </w:rPr>
        <w:t>注：以上所列项目，均指单次刷卡支付金额在500元以上、5万元以下的零星小额商品服务支出，金额超过5万元的公务支出原则上应通过银行转账方式结算。</w:t>
      </w:r>
    </w:p>
    <w:p>
      <w:pPr>
        <w:widowControl/>
        <w:shd w:val="clear" w:color="auto" w:fill="FFFFFF"/>
        <w:spacing w:line="420" w:lineRule="atLeast"/>
        <w:ind w:firstLine="420"/>
        <w:rPr>
          <w:rFonts w:ascii="楷体_gb2312" w:hAnsi="Arial" w:eastAsia="楷体_gb2312" w:cs="Arial"/>
          <w:color w:val="333333"/>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GJiZTgwYWZkMWM5NmQzM2M0NDQ4YWI0MzQ5ZDAifQ=="/>
  </w:docVars>
  <w:rsids>
    <w:rsidRoot w:val="611156BF"/>
    <w:rsid w:val="6111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2023-08-30T03:36:00Z</dcterms:created>
  <dc:creator>Administrator</dc:creator>
  <cp:lastModifiedBy>Administrator</cp:lastModifiedBy>
  <dcterms:modified xsi:type="dcterms:W3CDTF">2023-08-30T03:37:07Z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40E0196622C1460CAED77FA446186F15_11</vt:lpwstr>
  </property>
</Properties>
</file>