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color w:val="auto"/>
          <w:sz w:val="24"/>
          <w:szCs w:val="24"/>
          <w:highlight w:val="none"/>
        </w:rPr>
      </w:pPr>
      <w:bookmarkStart w:id="0" w:name="_GoBack"/>
      <w:bookmarkEnd w:id="0"/>
      <w:r>
        <w:rPr>
          <w:rFonts w:hint="eastAsia"/>
          <w:color w:val="auto"/>
          <w:sz w:val="24"/>
          <w:szCs w:val="24"/>
          <w:highlight w:val="none"/>
        </w:rPr>
        <w:t>对文件〔</w:t>
      </w:r>
      <w:r>
        <w:rPr>
          <w:bCs/>
          <w:color w:val="auto"/>
          <w:sz w:val="24"/>
          <w:szCs w:val="24"/>
          <w:highlight w:val="none"/>
        </w:rPr>
        <w:t>关于印发《湖北省高职高专院校教师专业技术职务任职资格申报评审条件（修订试行）》的通知</w:t>
      </w:r>
      <w:r>
        <w:rPr>
          <w:rFonts w:hint="eastAsia"/>
          <w:bCs/>
          <w:color w:val="auto"/>
          <w:sz w:val="24"/>
          <w:szCs w:val="24"/>
          <w:highlight w:val="none"/>
        </w:rPr>
        <w:t>〕（</w:t>
      </w:r>
      <w:r>
        <w:rPr>
          <w:rFonts w:hint="eastAsia"/>
          <w:color w:val="auto"/>
          <w:sz w:val="24"/>
          <w:szCs w:val="24"/>
          <w:highlight w:val="none"/>
        </w:rPr>
        <w:t>鄂职改办[2013]120号）</w:t>
      </w:r>
      <w:r>
        <w:rPr>
          <w:rFonts w:hint="eastAsia"/>
          <w:color w:val="auto"/>
          <w:sz w:val="24"/>
          <w:szCs w:val="24"/>
          <w:highlight w:val="none"/>
          <w:lang w:val="en-US" w:eastAsia="zh-CN"/>
        </w:rPr>
        <w:t>理解</w:t>
      </w:r>
      <w:r>
        <w:rPr>
          <w:rFonts w:hint="eastAsia"/>
          <w:color w:val="auto"/>
          <w:sz w:val="24"/>
          <w:szCs w:val="24"/>
          <w:highlight w:val="none"/>
        </w:rPr>
        <w:t>的</w:t>
      </w:r>
      <w:r>
        <w:rPr>
          <w:rFonts w:hint="eastAsia"/>
          <w:color w:val="auto"/>
          <w:sz w:val="24"/>
          <w:szCs w:val="24"/>
          <w:highlight w:val="none"/>
          <w:lang w:eastAsia="zh-CN"/>
        </w:rPr>
        <w:t>相关</w:t>
      </w:r>
      <w:r>
        <w:rPr>
          <w:rFonts w:hint="eastAsia"/>
          <w:color w:val="auto"/>
          <w:sz w:val="24"/>
          <w:szCs w:val="24"/>
          <w:highlight w:val="none"/>
        </w:rPr>
        <w:t>建议</w:t>
      </w:r>
    </w:p>
    <w:p>
      <w:pPr>
        <w:jc w:val="center"/>
        <w:rPr>
          <w:rFonts w:hint="eastAsia"/>
          <w:color w:val="auto"/>
          <w:sz w:val="24"/>
          <w:szCs w:val="24"/>
          <w:highlight w:val="none"/>
        </w:rPr>
      </w:pPr>
    </w:p>
    <w:p>
      <w:pPr>
        <w:numPr>
          <w:numId w:val="0"/>
        </w:numPr>
        <w:rPr>
          <w:rFonts w:hint="eastAsia"/>
          <w:color w:val="auto"/>
          <w:sz w:val="24"/>
          <w:szCs w:val="24"/>
          <w:highlight w:val="none"/>
          <w:lang w:eastAsia="zh-CN"/>
        </w:rPr>
      </w:pPr>
      <w:r>
        <w:rPr>
          <w:rFonts w:hint="eastAsia"/>
          <w:color w:val="auto"/>
          <w:sz w:val="24"/>
          <w:szCs w:val="24"/>
          <w:highlight w:val="none"/>
          <w:lang w:eastAsia="zh-CN"/>
        </w:rPr>
        <w:t>第二章</w:t>
      </w:r>
      <w:r>
        <w:rPr>
          <w:rFonts w:hint="eastAsia"/>
          <w:color w:val="auto"/>
          <w:sz w:val="24"/>
          <w:szCs w:val="24"/>
          <w:highlight w:val="none"/>
        </w:rPr>
        <w:t>分则里</w:t>
      </w:r>
      <w:r>
        <w:rPr>
          <w:rFonts w:hint="eastAsia"/>
          <w:color w:val="auto"/>
          <w:sz w:val="24"/>
          <w:szCs w:val="24"/>
          <w:highlight w:val="none"/>
          <w:lang w:eastAsia="zh-CN"/>
        </w:rPr>
        <w:t>第四条申报中</w:t>
      </w:r>
    </w:p>
    <w:p>
      <w:pPr>
        <w:numPr>
          <w:numId w:val="0"/>
        </w:numPr>
        <w:rPr>
          <w:rFonts w:hint="eastAsia"/>
          <w:color w:val="auto"/>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rPr>
        <w:t>第三条能力业绩条件，</w:t>
      </w:r>
    </w:p>
    <w:p>
      <w:pPr>
        <w:rPr>
          <w:rFonts w:hint="eastAsia"/>
          <w:color w:val="auto"/>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rPr>
        <w:t>（一）教授中</w:t>
      </w:r>
    </w:p>
    <w:p>
      <w:pPr>
        <w:ind w:firstLine="480" w:firstLineChars="200"/>
        <w:rPr>
          <w:rFonts w:hint="eastAsia" w:ascii="宋体" w:hAnsi="宋体" w:cs="宋体"/>
          <w:kern w:val="0"/>
          <w:sz w:val="24"/>
          <w:szCs w:val="24"/>
          <w:lang w:eastAsia="zh-CN"/>
        </w:rPr>
      </w:pPr>
      <w:r>
        <w:rPr>
          <w:rFonts w:hint="eastAsia"/>
          <w:color w:val="auto"/>
          <w:sz w:val="24"/>
          <w:szCs w:val="24"/>
          <w:highlight w:val="none"/>
        </w:rPr>
        <w:t>第1条</w:t>
      </w:r>
      <w:r>
        <w:rPr>
          <w:rFonts w:hint="eastAsia" w:ascii="宋体" w:hAnsi="宋体" w:cs="宋体"/>
          <w:kern w:val="0"/>
          <w:sz w:val="24"/>
          <w:szCs w:val="24"/>
        </w:rPr>
        <w:t>教育教学应具备下列条件</w:t>
      </w:r>
      <w:r>
        <w:rPr>
          <w:rFonts w:hint="eastAsia" w:ascii="宋体" w:hAnsi="宋体" w:cs="宋体"/>
          <w:kern w:val="0"/>
          <w:sz w:val="24"/>
          <w:szCs w:val="24"/>
          <w:lang w:eastAsia="zh-CN"/>
        </w:rPr>
        <w:t>中</w:t>
      </w:r>
    </w:p>
    <w:p>
      <w:pPr>
        <w:ind w:firstLine="480" w:firstLineChars="200"/>
        <w:rPr>
          <w:rFonts w:hint="eastAsia" w:ascii="宋体" w:hAnsi="宋体" w:cs="宋体"/>
          <w:color w:val="auto"/>
          <w:kern w:val="0"/>
          <w:sz w:val="24"/>
          <w:szCs w:val="24"/>
          <w:highlight w:val="none"/>
        </w:rPr>
      </w:pPr>
      <w:r>
        <w:rPr>
          <w:rFonts w:hint="eastAsia"/>
          <w:color w:val="auto"/>
          <w:sz w:val="24"/>
          <w:szCs w:val="24"/>
          <w:highlight w:val="none"/>
        </w:rPr>
        <w:t>第（3）条，建议</w:t>
      </w:r>
      <w:r>
        <w:rPr>
          <w:rFonts w:hint="eastAsia"/>
          <w:color w:val="auto"/>
          <w:sz w:val="24"/>
          <w:szCs w:val="24"/>
          <w:highlight w:val="none"/>
          <w:lang w:eastAsia="zh-CN"/>
        </w:rPr>
        <w:t>理解执行：</w:t>
      </w:r>
      <w:r>
        <w:rPr>
          <w:rFonts w:hint="eastAsia" w:ascii="宋体" w:hAnsi="宋体" w:cs="宋体"/>
          <w:color w:val="auto"/>
          <w:kern w:val="0"/>
          <w:sz w:val="24"/>
          <w:szCs w:val="24"/>
          <w:highlight w:val="none"/>
        </w:rPr>
        <w:t>近三年教学质量考核须达到合格以上。</w:t>
      </w:r>
    </w:p>
    <w:p>
      <w:pPr>
        <w:ind w:firstLine="480" w:firstLineChars="200"/>
        <w:rPr>
          <w:rFonts w:hint="eastAsia" w:ascii="宋体" w:hAnsi="宋体" w:cs="宋体"/>
          <w:color w:val="auto"/>
          <w:kern w:val="0"/>
          <w:sz w:val="24"/>
          <w:szCs w:val="24"/>
          <w:highlight w:val="none"/>
        </w:rPr>
      </w:pPr>
    </w:p>
    <w:p>
      <w:pPr>
        <w:widowControl/>
        <w:numPr>
          <w:ilvl w:val="0"/>
          <w:numId w:val="1"/>
        </w:numPr>
        <w:spacing w:line="360" w:lineRule="exact"/>
        <w:ind w:firstLine="480" w:firstLineChars="200"/>
        <w:jc w:val="left"/>
        <w:rPr>
          <w:rFonts w:hint="eastAsia" w:ascii="宋体" w:hAnsi="宋体" w:cs="宋体"/>
          <w:kern w:val="0"/>
          <w:sz w:val="24"/>
          <w:szCs w:val="24"/>
          <w:lang w:eastAsia="zh-CN"/>
        </w:rPr>
      </w:pPr>
      <w:r>
        <w:rPr>
          <w:rFonts w:hint="eastAsia" w:ascii="宋体" w:hAnsi="宋体" w:cs="宋体"/>
          <w:kern w:val="0"/>
          <w:sz w:val="24"/>
          <w:szCs w:val="24"/>
        </w:rPr>
        <w:t>教学实践应具备下列条件</w:t>
      </w:r>
      <w:r>
        <w:rPr>
          <w:rFonts w:hint="eastAsia" w:ascii="宋体" w:hAnsi="宋体" w:cs="宋体"/>
          <w:kern w:val="0"/>
          <w:sz w:val="24"/>
          <w:szCs w:val="24"/>
          <w:lang w:eastAsia="zh-CN"/>
        </w:rPr>
        <w:t>中</w:t>
      </w:r>
    </w:p>
    <w:p>
      <w:pPr>
        <w:widowControl/>
        <w:numPr>
          <w:numId w:val="0"/>
        </w:numPr>
        <w:spacing w:line="360" w:lineRule="exact"/>
        <w:jc w:val="left"/>
        <w:rPr>
          <w:rFonts w:hint="eastAsia" w:ascii="宋体" w:hAnsi="宋体" w:cs="宋体"/>
          <w:color w:val="auto"/>
          <w:kern w:val="0"/>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rPr>
        <w:t>第（1）条，建议</w:t>
      </w:r>
      <w:r>
        <w:rPr>
          <w:rFonts w:hint="eastAsia"/>
          <w:color w:val="auto"/>
          <w:sz w:val="24"/>
          <w:szCs w:val="24"/>
          <w:highlight w:val="none"/>
          <w:lang w:eastAsia="zh-CN"/>
        </w:rPr>
        <w:t>理解执行</w:t>
      </w:r>
      <w:r>
        <w:rPr>
          <w:rFonts w:hint="eastAsia"/>
          <w:color w:val="auto"/>
          <w:sz w:val="24"/>
          <w:szCs w:val="24"/>
          <w:highlight w:val="none"/>
        </w:rPr>
        <w:t>：</w:t>
      </w:r>
      <w:r>
        <w:rPr>
          <w:rFonts w:hint="eastAsia" w:ascii="宋体" w:hAnsi="宋体" w:cs="宋体"/>
          <w:color w:val="auto"/>
          <w:kern w:val="0"/>
          <w:sz w:val="24"/>
          <w:szCs w:val="24"/>
          <w:highlight w:val="none"/>
        </w:rPr>
        <w:t>专业课（含专业基础课）教师，任现职以来须与企业、行业建立长期、稳定的科技合作关系，在行业、企业的技术领域具有一定的影响力，或主持实验室（实训车间、实训基地）建设或新产品的开发、研制和生产或产学研项目，（“或”删去）取得相应的职业资格证书或副高级以上非教师系列专业技术资格，或技师以上技能等级证书。</w:t>
      </w:r>
    </w:p>
    <w:p>
      <w:pPr>
        <w:widowControl/>
        <w:spacing w:line="360" w:lineRule="exact"/>
        <w:jc w:val="left"/>
        <w:rPr>
          <w:rFonts w:hint="eastAsia" w:ascii="宋体" w:hAnsi="宋体" w:cs="宋体"/>
          <w:color w:val="auto"/>
          <w:kern w:val="0"/>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rPr>
        <w:t>第（2）条，建议</w:t>
      </w:r>
      <w:r>
        <w:rPr>
          <w:rFonts w:hint="eastAsia"/>
          <w:color w:val="auto"/>
          <w:sz w:val="24"/>
          <w:szCs w:val="24"/>
          <w:highlight w:val="none"/>
          <w:lang w:eastAsia="zh-CN"/>
        </w:rPr>
        <w:t>理解执行</w:t>
      </w:r>
      <w:r>
        <w:rPr>
          <w:rFonts w:hint="eastAsia"/>
          <w:color w:val="auto"/>
          <w:sz w:val="24"/>
          <w:szCs w:val="24"/>
          <w:highlight w:val="none"/>
        </w:rPr>
        <w:t>：</w:t>
      </w:r>
      <w:r>
        <w:rPr>
          <w:rFonts w:hint="eastAsia" w:ascii="宋体" w:hAnsi="宋体" w:cs="宋体"/>
          <w:color w:val="auto"/>
          <w:kern w:val="0"/>
          <w:sz w:val="24"/>
          <w:szCs w:val="24"/>
          <w:highlight w:val="none"/>
        </w:rPr>
        <w:t>公共课教师任现职以来社会实践或社会调查须累计达到3个月以上。</w:t>
      </w:r>
    </w:p>
    <w:p>
      <w:pPr>
        <w:ind w:firstLine="525" w:firstLineChars="250"/>
        <w:rPr>
          <w:rFonts w:hint="eastAsia"/>
          <w:color w:val="auto"/>
          <w:sz w:val="24"/>
          <w:szCs w:val="24"/>
          <w:highlight w:val="none"/>
        </w:rPr>
      </w:pPr>
    </w:p>
    <w:p>
      <w:pPr>
        <w:widowControl/>
        <w:numPr>
          <w:ilvl w:val="0"/>
          <w:numId w:val="2"/>
        </w:numPr>
        <w:spacing w:line="360" w:lineRule="exact"/>
        <w:ind w:firstLine="480" w:firstLineChars="200"/>
        <w:jc w:val="left"/>
        <w:rPr>
          <w:rFonts w:hint="eastAsia" w:ascii="宋体" w:hAnsi="宋体" w:cs="宋体"/>
          <w:kern w:val="0"/>
          <w:sz w:val="24"/>
          <w:szCs w:val="24"/>
          <w:lang w:eastAsia="zh-CN"/>
        </w:rPr>
      </w:pPr>
      <w:r>
        <w:rPr>
          <w:rFonts w:hint="eastAsia" w:ascii="宋体" w:hAnsi="宋体" w:cs="宋体"/>
          <w:kern w:val="0"/>
          <w:sz w:val="24"/>
          <w:szCs w:val="24"/>
        </w:rPr>
        <w:t>科研成果应具备下列条件之一</w:t>
      </w:r>
      <w:r>
        <w:rPr>
          <w:rFonts w:hint="eastAsia" w:ascii="宋体" w:hAnsi="宋体" w:cs="宋体"/>
          <w:kern w:val="0"/>
          <w:sz w:val="24"/>
          <w:szCs w:val="24"/>
          <w:lang w:eastAsia="zh-CN"/>
        </w:rPr>
        <w:t>中</w:t>
      </w:r>
    </w:p>
    <w:p>
      <w:pPr>
        <w:widowControl/>
        <w:numPr>
          <w:numId w:val="0"/>
        </w:numPr>
        <w:spacing w:line="360" w:lineRule="exact"/>
        <w:jc w:val="left"/>
        <w:rPr>
          <w:rFonts w:hint="eastAsia" w:ascii="宋体" w:hAnsi="宋体" w:cs="宋体"/>
          <w:color w:val="auto"/>
          <w:kern w:val="0"/>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rPr>
        <w:t>第（1）条，建议</w:t>
      </w:r>
      <w:r>
        <w:rPr>
          <w:rFonts w:hint="eastAsia"/>
          <w:color w:val="auto"/>
          <w:sz w:val="24"/>
          <w:szCs w:val="24"/>
          <w:highlight w:val="none"/>
          <w:lang w:eastAsia="zh-CN"/>
        </w:rPr>
        <w:t>理解执行</w:t>
      </w:r>
      <w:r>
        <w:rPr>
          <w:rFonts w:hint="eastAsia"/>
          <w:color w:val="auto"/>
          <w:sz w:val="24"/>
          <w:szCs w:val="24"/>
          <w:highlight w:val="none"/>
        </w:rPr>
        <w:t>：</w:t>
      </w:r>
      <w:r>
        <w:rPr>
          <w:rFonts w:hint="eastAsia" w:ascii="宋体" w:hAnsi="宋体" w:cs="宋体"/>
          <w:color w:val="auto"/>
          <w:kern w:val="0"/>
          <w:sz w:val="24"/>
          <w:szCs w:val="24"/>
          <w:highlight w:val="none"/>
        </w:rPr>
        <w:t>在公开出版的学术刊物上发表独撰或为第一作者的高水平学术论文，专业课教师十篇以上，公共基础课教师八篇以上，其中，在核心期刊上发表论文四篇以上，或所发表的独撰或为第一作者的学术论文被SCI、SSCI收录三篇以上；参与完成省（部）级科研项目一项（前三名）或主持市（厅）级科研项目一项。</w:t>
      </w:r>
    </w:p>
    <w:p>
      <w:pPr>
        <w:ind w:firstLine="480" w:firstLineChars="200"/>
        <w:rPr>
          <w:rFonts w:hint="eastAsia" w:ascii="宋体" w:hAnsi="宋体" w:cs="宋体"/>
          <w:color w:val="auto"/>
          <w:kern w:val="0"/>
          <w:sz w:val="24"/>
          <w:szCs w:val="24"/>
          <w:highlight w:val="none"/>
        </w:rPr>
      </w:pPr>
      <w:r>
        <w:rPr>
          <w:rFonts w:hint="eastAsia"/>
          <w:color w:val="auto"/>
          <w:sz w:val="24"/>
          <w:szCs w:val="24"/>
          <w:highlight w:val="none"/>
        </w:rPr>
        <w:t>第（4）条，建议</w:t>
      </w:r>
      <w:r>
        <w:rPr>
          <w:rFonts w:hint="eastAsia"/>
          <w:color w:val="auto"/>
          <w:sz w:val="24"/>
          <w:szCs w:val="24"/>
          <w:highlight w:val="none"/>
          <w:lang w:eastAsia="zh-CN"/>
        </w:rPr>
        <w:t>理解执行</w:t>
      </w:r>
      <w:r>
        <w:rPr>
          <w:rFonts w:hint="eastAsia"/>
          <w:color w:val="auto"/>
          <w:sz w:val="24"/>
          <w:szCs w:val="24"/>
          <w:highlight w:val="none"/>
        </w:rPr>
        <w:t>：</w:t>
      </w:r>
      <w:r>
        <w:rPr>
          <w:rFonts w:hint="eastAsia" w:ascii="宋体" w:hAnsi="宋体" w:cs="宋体"/>
          <w:color w:val="auto"/>
          <w:kern w:val="0"/>
          <w:sz w:val="24"/>
          <w:szCs w:val="24"/>
          <w:highlight w:val="none"/>
        </w:rPr>
        <w:t>获得</w:t>
      </w:r>
      <w:r>
        <w:rPr>
          <w:rFonts w:hint="eastAsia" w:ascii="宋体" w:hAnsi="宋体" w:cs="宋体"/>
          <w:color w:val="auto"/>
          <w:kern w:val="0"/>
          <w:sz w:val="24"/>
          <w:szCs w:val="24"/>
          <w:highlight w:val="none"/>
          <w:lang w:eastAsia="zh-CN"/>
        </w:rPr>
        <w:t>国家</w:t>
      </w:r>
      <w:r>
        <w:rPr>
          <w:rFonts w:hint="eastAsia" w:ascii="宋体" w:hAnsi="宋体" w:cs="宋体"/>
          <w:color w:val="auto"/>
          <w:kern w:val="0"/>
          <w:sz w:val="24"/>
          <w:szCs w:val="24"/>
          <w:highlight w:val="none"/>
        </w:rPr>
        <w:t>级科技进步或自然科学或科技发明或哲学社会科学等奖励，或获省（部）级二等奖及以上一项或省（部）级三等奖励两项（前三名），且在公开出版的学术刊物上发表独撰或为第一作者的学术论文三篇以上；</w:t>
      </w:r>
    </w:p>
    <w:p>
      <w:pPr>
        <w:ind w:firstLine="480" w:firstLineChars="200"/>
        <w:rPr>
          <w:rFonts w:hint="eastAsia" w:ascii="宋体" w:hAnsi="宋体" w:cs="宋体"/>
          <w:color w:val="auto"/>
          <w:kern w:val="0"/>
          <w:sz w:val="24"/>
          <w:szCs w:val="24"/>
          <w:highlight w:val="none"/>
        </w:rPr>
      </w:pPr>
    </w:p>
    <w:p>
      <w:pPr>
        <w:rPr>
          <w:rFonts w:hint="eastAsia"/>
          <w:color w:val="auto"/>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lang w:eastAsia="zh-CN"/>
        </w:rPr>
        <w:t>（</w:t>
      </w:r>
      <w:r>
        <w:rPr>
          <w:rFonts w:hint="eastAsia"/>
          <w:color w:val="auto"/>
          <w:sz w:val="24"/>
          <w:szCs w:val="24"/>
          <w:highlight w:val="none"/>
        </w:rPr>
        <w:t>二）副教授中</w:t>
      </w:r>
    </w:p>
    <w:p>
      <w:pPr>
        <w:rPr>
          <w:rFonts w:hint="eastAsia"/>
          <w:color w:val="auto"/>
          <w:sz w:val="24"/>
          <w:szCs w:val="24"/>
          <w:highlight w:val="none"/>
          <w:lang w:eastAsia="zh-CN"/>
        </w:rPr>
      </w:pPr>
      <w:r>
        <w:rPr>
          <w:rFonts w:hint="eastAsia"/>
          <w:color w:val="auto"/>
          <w:sz w:val="24"/>
          <w:szCs w:val="24"/>
          <w:highlight w:val="none"/>
          <w:lang w:val="en-US" w:eastAsia="zh-CN"/>
        </w:rPr>
        <w:t xml:space="preserve">    </w:t>
      </w:r>
      <w:r>
        <w:rPr>
          <w:rFonts w:hint="eastAsia"/>
          <w:color w:val="auto"/>
          <w:sz w:val="24"/>
          <w:szCs w:val="24"/>
          <w:highlight w:val="none"/>
        </w:rPr>
        <w:t>第2条</w:t>
      </w:r>
      <w:r>
        <w:rPr>
          <w:rFonts w:hint="eastAsia"/>
          <w:color w:val="auto"/>
          <w:sz w:val="24"/>
          <w:szCs w:val="24"/>
          <w:highlight w:val="none"/>
          <w:lang w:eastAsia="zh-CN"/>
        </w:rPr>
        <w:t>教学实践应具备下列条件中</w:t>
      </w:r>
    </w:p>
    <w:p>
      <w:pPr>
        <w:widowControl/>
        <w:spacing w:line="360" w:lineRule="exact"/>
        <w:ind w:firstLine="480" w:firstLineChars="200"/>
        <w:jc w:val="left"/>
        <w:rPr>
          <w:rFonts w:hint="eastAsia"/>
          <w:color w:val="auto"/>
          <w:sz w:val="24"/>
          <w:szCs w:val="24"/>
          <w:highlight w:val="none"/>
        </w:rPr>
      </w:pPr>
      <w:r>
        <w:rPr>
          <w:rFonts w:hint="eastAsia"/>
          <w:color w:val="auto"/>
          <w:sz w:val="24"/>
          <w:szCs w:val="24"/>
          <w:highlight w:val="none"/>
        </w:rPr>
        <w:t>第（1）条，建议</w:t>
      </w:r>
      <w:r>
        <w:rPr>
          <w:rFonts w:hint="eastAsia"/>
          <w:color w:val="auto"/>
          <w:sz w:val="24"/>
          <w:szCs w:val="24"/>
          <w:highlight w:val="none"/>
          <w:lang w:eastAsia="zh-CN"/>
        </w:rPr>
        <w:t>理解执行：</w:t>
      </w:r>
      <w:r>
        <w:rPr>
          <w:rFonts w:hint="eastAsia" w:ascii="宋体" w:hAnsi="宋体" w:cs="宋体"/>
          <w:color w:val="auto"/>
          <w:kern w:val="0"/>
          <w:sz w:val="24"/>
          <w:szCs w:val="24"/>
          <w:highlight w:val="none"/>
        </w:rPr>
        <w:t>专业课（含专业基础课）教师，任现职以来须有在企事业或省级以上生产性实训基地实践的经历或协助企业开展技术攻关或合作研发时间累计达5个月以上；取得相应的职业资格证书或中级以上非教师系列专业技术资格或高级工以上技能等级证书。</w:t>
      </w:r>
    </w:p>
    <w:p>
      <w:pPr>
        <w:ind w:firstLine="525" w:firstLineChars="250"/>
        <w:rPr>
          <w:rFonts w:hint="eastAsia" w:ascii="宋体" w:hAnsi="宋体" w:cs="宋体"/>
          <w:color w:val="auto"/>
          <w:kern w:val="0"/>
          <w:sz w:val="24"/>
          <w:szCs w:val="24"/>
          <w:highlight w:val="none"/>
        </w:rPr>
      </w:pPr>
      <w:r>
        <w:rPr>
          <w:rFonts w:hint="eastAsia"/>
          <w:color w:val="auto"/>
          <w:sz w:val="24"/>
          <w:szCs w:val="24"/>
          <w:highlight w:val="none"/>
        </w:rPr>
        <w:t>第（2）条，建议</w:t>
      </w:r>
      <w:r>
        <w:rPr>
          <w:rFonts w:hint="eastAsia"/>
          <w:color w:val="auto"/>
          <w:sz w:val="24"/>
          <w:szCs w:val="24"/>
          <w:highlight w:val="none"/>
          <w:lang w:eastAsia="zh-CN"/>
        </w:rPr>
        <w:t>理解执行</w:t>
      </w:r>
      <w:r>
        <w:rPr>
          <w:rFonts w:hint="eastAsia"/>
          <w:color w:val="auto"/>
          <w:sz w:val="24"/>
          <w:szCs w:val="24"/>
          <w:highlight w:val="none"/>
        </w:rPr>
        <w:t>：</w:t>
      </w:r>
      <w:r>
        <w:rPr>
          <w:rFonts w:hint="eastAsia" w:ascii="宋体" w:hAnsi="宋体" w:cs="宋体"/>
          <w:color w:val="auto"/>
          <w:kern w:val="0"/>
          <w:sz w:val="24"/>
          <w:szCs w:val="24"/>
          <w:highlight w:val="none"/>
        </w:rPr>
        <w:t>公共课教师任现职以来社会实践或社会调查须累计达到3个月以上。</w:t>
      </w:r>
    </w:p>
    <w:p>
      <w:pPr>
        <w:ind w:firstLine="525" w:firstLineChars="250"/>
        <w:rPr>
          <w:rFonts w:hint="eastAsia" w:ascii="宋体" w:hAnsi="宋体" w:cs="宋体"/>
          <w:color w:val="auto"/>
          <w:kern w:val="0"/>
          <w:sz w:val="24"/>
          <w:szCs w:val="24"/>
          <w:highlight w:val="none"/>
        </w:rPr>
      </w:pPr>
      <w:r>
        <w:rPr>
          <w:rFonts w:hint="eastAsia"/>
          <w:color w:val="auto"/>
          <w:sz w:val="24"/>
          <w:szCs w:val="24"/>
          <w:highlight w:val="none"/>
        </w:rPr>
        <w:t>第（</w:t>
      </w:r>
      <w:r>
        <w:rPr>
          <w:rFonts w:hint="eastAsia"/>
          <w:color w:val="auto"/>
          <w:sz w:val="24"/>
          <w:szCs w:val="24"/>
          <w:highlight w:val="none"/>
          <w:lang w:val="en-US" w:eastAsia="zh-CN"/>
        </w:rPr>
        <w:t>3</w:t>
      </w:r>
      <w:r>
        <w:rPr>
          <w:rFonts w:hint="eastAsia"/>
          <w:color w:val="auto"/>
          <w:sz w:val="24"/>
          <w:szCs w:val="24"/>
          <w:highlight w:val="none"/>
        </w:rPr>
        <w:t>）条</w:t>
      </w:r>
      <w:r>
        <w:rPr>
          <w:rFonts w:hint="eastAsia"/>
          <w:color w:val="auto"/>
          <w:sz w:val="24"/>
          <w:szCs w:val="24"/>
          <w:highlight w:val="none"/>
          <w:lang w:val="en-US" w:eastAsia="zh-CN"/>
        </w:rPr>
        <w:t>,建议理解执行：获省（部）级以上科研项目一项或市（厅）级科研项目两项（主要完成者），且在公开出版的学术刊物上发表独撰或为第一作者的学术论文三篇以上。</w:t>
      </w:r>
    </w:p>
    <w:p>
      <w:pPr>
        <w:ind w:firstLine="525" w:firstLineChars="250"/>
        <w:rPr>
          <w:rFonts w:hint="eastAsia" w:ascii="宋体" w:hAnsi="宋体" w:cs="宋体"/>
          <w:color w:val="auto"/>
          <w:kern w:val="0"/>
          <w:sz w:val="24"/>
          <w:szCs w:val="24"/>
          <w:highlight w:val="none"/>
        </w:rPr>
      </w:pPr>
    </w:p>
    <w:p>
      <w:pPr>
        <w:widowControl/>
        <w:numPr>
          <w:ilvl w:val="0"/>
          <w:numId w:val="3"/>
        </w:numPr>
        <w:spacing w:line="360" w:lineRule="exact"/>
        <w:ind w:firstLine="480" w:firstLineChars="200"/>
        <w:jc w:val="left"/>
        <w:rPr>
          <w:rFonts w:hint="eastAsia"/>
          <w:color w:val="auto"/>
          <w:sz w:val="24"/>
          <w:szCs w:val="24"/>
          <w:highlight w:val="none"/>
          <w:lang w:eastAsia="zh-CN"/>
        </w:rPr>
      </w:pPr>
      <w:r>
        <w:rPr>
          <w:rFonts w:hint="eastAsia"/>
          <w:color w:val="auto"/>
          <w:sz w:val="24"/>
          <w:szCs w:val="24"/>
          <w:highlight w:val="none"/>
          <w:lang w:eastAsia="zh-CN"/>
        </w:rPr>
        <w:t>科研成果应具备下列条件之一中</w:t>
      </w:r>
    </w:p>
    <w:p>
      <w:pPr>
        <w:widowControl/>
        <w:numPr>
          <w:numId w:val="0"/>
        </w:numPr>
        <w:spacing w:line="360" w:lineRule="exact"/>
        <w:jc w:val="left"/>
        <w:rPr>
          <w:rFonts w:hint="eastAsia" w:ascii="宋体" w:hAnsi="宋体" w:cs="宋体"/>
          <w:color w:val="auto"/>
          <w:kern w:val="0"/>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rPr>
        <w:t>第（1）条，建议</w:t>
      </w:r>
      <w:r>
        <w:rPr>
          <w:rFonts w:hint="eastAsia"/>
          <w:color w:val="auto"/>
          <w:sz w:val="24"/>
          <w:szCs w:val="24"/>
          <w:highlight w:val="none"/>
          <w:lang w:eastAsia="zh-CN"/>
        </w:rPr>
        <w:t>理解执行</w:t>
      </w:r>
      <w:r>
        <w:rPr>
          <w:rFonts w:hint="eastAsia"/>
          <w:color w:val="auto"/>
          <w:sz w:val="24"/>
          <w:szCs w:val="24"/>
          <w:highlight w:val="none"/>
        </w:rPr>
        <w:t>：</w:t>
      </w:r>
      <w:r>
        <w:rPr>
          <w:rFonts w:hint="eastAsia" w:ascii="宋体" w:hAnsi="宋体" w:cs="宋体"/>
          <w:color w:val="auto"/>
          <w:kern w:val="0"/>
          <w:sz w:val="24"/>
          <w:szCs w:val="24"/>
          <w:highlight w:val="none"/>
        </w:rPr>
        <w:t>在公开出版的学术刊物上发表独撰或为第一作者的学术论文，专业课教师五篇以上，公共基础课教师四篇以上；或在核心期刊上发表的独撰或为第一作者的论文3篇以上；或所发表的独撰或为第一作者的学术论文被SCI、SSCI收录两篇以上；</w:t>
      </w:r>
    </w:p>
    <w:p>
      <w:pPr>
        <w:ind w:firstLine="480" w:firstLineChars="200"/>
        <w:rPr>
          <w:rFonts w:hint="eastAsia" w:ascii="宋体" w:hAnsi="宋体" w:cs="宋体"/>
          <w:color w:val="auto"/>
          <w:kern w:val="0"/>
          <w:sz w:val="24"/>
          <w:szCs w:val="24"/>
          <w:highlight w:val="none"/>
        </w:rPr>
      </w:pPr>
      <w:r>
        <w:rPr>
          <w:rFonts w:hint="eastAsia"/>
          <w:color w:val="auto"/>
          <w:sz w:val="24"/>
          <w:szCs w:val="24"/>
          <w:highlight w:val="none"/>
        </w:rPr>
        <w:t>第（</w:t>
      </w:r>
      <w:r>
        <w:rPr>
          <w:rFonts w:hint="eastAsia"/>
          <w:color w:val="auto"/>
          <w:sz w:val="24"/>
          <w:szCs w:val="24"/>
          <w:highlight w:val="none"/>
          <w:lang w:val="en-US" w:eastAsia="zh-CN"/>
        </w:rPr>
        <w:t>3</w:t>
      </w:r>
      <w:r>
        <w:rPr>
          <w:rFonts w:hint="eastAsia"/>
          <w:color w:val="auto"/>
          <w:sz w:val="24"/>
          <w:szCs w:val="24"/>
          <w:highlight w:val="none"/>
        </w:rPr>
        <w:t>）条，</w:t>
      </w:r>
      <w:r>
        <w:rPr>
          <w:rFonts w:hint="eastAsia"/>
          <w:color w:val="auto"/>
          <w:sz w:val="24"/>
          <w:szCs w:val="24"/>
          <w:highlight w:val="none"/>
          <w:lang w:eastAsia="zh-CN"/>
        </w:rPr>
        <w:t>建议理解执行：</w:t>
      </w:r>
      <w:r>
        <w:rPr>
          <w:rFonts w:hint="eastAsia" w:ascii="宋体" w:hAnsi="宋体" w:cs="宋体"/>
          <w:color w:val="auto"/>
          <w:kern w:val="0"/>
          <w:sz w:val="24"/>
          <w:szCs w:val="24"/>
          <w:highlight w:val="none"/>
        </w:rPr>
        <w:t>获省（部）级以上科研项目一项或市（厅）级科研项目两项（主要完成者），且在公开出版的学术刊物上发表独撰或为第一作者的学术论文三篇以上；</w:t>
      </w:r>
    </w:p>
    <w:p>
      <w:pPr>
        <w:ind w:firstLine="480" w:firstLineChars="200"/>
        <w:rPr>
          <w:rFonts w:hint="eastAsia" w:ascii="宋体" w:hAnsi="宋体" w:cs="宋体"/>
          <w:color w:val="auto"/>
          <w:kern w:val="0"/>
          <w:sz w:val="24"/>
          <w:szCs w:val="24"/>
          <w:highlight w:val="none"/>
        </w:rPr>
      </w:pPr>
    </w:p>
    <w:p>
      <w:pPr>
        <w:widowControl/>
        <w:spacing w:line="360" w:lineRule="exact"/>
        <w:ind w:firstLine="480" w:firstLineChars="200"/>
        <w:jc w:val="left"/>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rPr>
        <w:t>（三）讲师</w:t>
      </w:r>
      <w:r>
        <w:rPr>
          <w:rFonts w:hint="eastAsia" w:ascii="宋体" w:hAnsi="宋体" w:cs="宋体"/>
          <w:color w:val="auto"/>
          <w:kern w:val="0"/>
          <w:sz w:val="24"/>
          <w:szCs w:val="24"/>
          <w:highlight w:val="none"/>
          <w:lang w:eastAsia="zh-CN"/>
        </w:rPr>
        <w:t>中</w:t>
      </w:r>
    </w:p>
    <w:p>
      <w:pPr>
        <w:widowControl/>
        <w:spacing w:line="360" w:lineRule="exact"/>
        <w:ind w:firstLine="480" w:firstLineChars="200"/>
        <w:jc w:val="left"/>
        <w:rPr>
          <w:rFonts w:hint="eastAsia"/>
          <w:color w:val="auto"/>
          <w:sz w:val="24"/>
          <w:szCs w:val="24"/>
          <w:highlight w:val="none"/>
          <w:lang w:eastAsia="zh-CN"/>
        </w:rPr>
      </w:pPr>
      <w:r>
        <w:rPr>
          <w:rFonts w:hint="eastAsia"/>
          <w:color w:val="auto"/>
          <w:sz w:val="24"/>
          <w:szCs w:val="24"/>
          <w:highlight w:val="none"/>
          <w:lang w:val="en-US" w:eastAsia="zh-CN"/>
        </w:rPr>
        <w:t xml:space="preserve"> </w:t>
      </w:r>
      <w:r>
        <w:rPr>
          <w:rFonts w:hint="eastAsia"/>
          <w:color w:val="auto"/>
          <w:sz w:val="24"/>
          <w:szCs w:val="24"/>
          <w:highlight w:val="none"/>
        </w:rPr>
        <w:t>第</w:t>
      </w:r>
      <w:r>
        <w:rPr>
          <w:rFonts w:hint="eastAsia"/>
          <w:color w:val="auto"/>
          <w:sz w:val="24"/>
          <w:szCs w:val="24"/>
          <w:highlight w:val="none"/>
          <w:lang w:val="en-US" w:eastAsia="zh-CN"/>
        </w:rPr>
        <w:t>2</w:t>
      </w:r>
      <w:r>
        <w:rPr>
          <w:rFonts w:hint="eastAsia"/>
          <w:color w:val="auto"/>
          <w:sz w:val="24"/>
          <w:szCs w:val="24"/>
          <w:highlight w:val="none"/>
        </w:rPr>
        <w:t>条</w:t>
      </w:r>
      <w:r>
        <w:rPr>
          <w:rFonts w:hint="eastAsia"/>
          <w:color w:val="auto"/>
          <w:sz w:val="24"/>
          <w:szCs w:val="24"/>
          <w:highlight w:val="none"/>
          <w:lang w:eastAsia="zh-CN"/>
        </w:rPr>
        <w:t>工作业绩</w:t>
      </w:r>
    </w:p>
    <w:p>
      <w:pPr>
        <w:widowControl/>
        <w:spacing w:line="360" w:lineRule="exact"/>
        <w:ind w:firstLine="480" w:firstLineChars="200"/>
        <w:jc w:val="left"/>
        <w:rPr>
          <w:rFonts w:hint="eastAsia" w:ascii="宋体" w:hAnsi="宋体" w:cs="宋体"/>
          <w:color w:val="auto"/>
          <w:kern w:val="0"/>
          <w:sz w:val="24"/>
          <w:szCs w:val="24"/>
          <w:highlight w:val="none"/>
          <w:lang w:eastAsia="zh-CN"/>
        </w:rPr>
      </w:pPr>
      <w:r>
        <w:rPr>
          <w:rFonts w:hint="eastAsia"/>
          <w:color w:val="auto"/>
          <w:sz w:val="24"/>
          <w:szCs w:val="24"/>
          <w:highlight w:val="none"/>
        </w:rPr>
        <w:t>第（</w:t>
      </w:r>
      <w:r>
        <w:rPr>
          <w:rFonts w:hint="eastAsia"/>
          <w:color w:val="auto"/>
          <w:sz w:val="24"/>
          <w:szCs w:val="24"/>
          <w:highlight w:val="none"/>
          <w:lang w:val="en-US" w:eastAsia="zh-CN"/>
        </w:rPr>
        <w:t>4</w:t>
      </w:r>
      <w:r>
        <w:rPr>
          <w:rFonts w:hint="eastAsia"/>
          <w:color w:val="auto"/>
          <w:sz w:val="24"/>
          <w:szCs w:val="24"/>
          <w:highlight w:val="none"/>
        </w:rPr>
        <w:t>）条，</w:t>
      </w:r>
      <w:r>
        <w:rPr>
          <w:rFonts w:hint="eastAsia"/>
          <w:color w:val="auto"/>
          <w:sz w:val="24"/>
          <w:szCs w:val="24"/>
          <w:highlight w:val="none"/>
          <w:lang w:eastAsia="zh-CN"/>
        </w:rPr>
        <w:t>建议理解执行：</w:t>
      </w:r>
      <w:r>
        <w:rPr>
          <w:rFonts w:hint="eastAsia" w:ascii="宋体" w:hAnsi="宋体" w:cs="宋体"/>
          <w:color w:val="auto"/>
          <w:kern w:val="0"/>
          <w:sz w:val="24"/>
          <w:szCs w:val="24"/>
          <w:highlight w:val="none"/>
        </w:rPr>
        <w:t>获本专业相关的国家专利1项以上，或指导学生参加校级以上专业比赛，获二等奖以上。</w:t>
      </w:r>
    </w:p>
    <w:p>
      <w:pPr>
        <w:ind w:firstLine="525" w:firstLineChars="250"/>
        <w:rPr>
          <w:rFonts w:hint="eastAsia" w:ascii="宋体" w:hAnsi="宋体" w:cs="宋体"/>
          <w:color w:val="auto"/>
          <w:kern w:val="0"/>
          <w:sz w:val="24"/>
          <w:szCs w:val="24"/>
          <w:highlight w:val="none"/>
          <w:lang w:eastAsia="zh-CN"/>
        </w:rPr>
      </w:pPr>
    </w:p>
    <w:p>
      <w:pPr>
        <w:ind w:firstLine="525" w:firstLineChars="250"/>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破格中</w:t>
      </w:r>
    </w:p>
    <w:p>
      <w:pPr>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eastAsia="zh-CN"/>
        </w:rPr>
        <w:t>第一条</w:t>
      </w:r>
      <w:r>
        <w:rPr>
          <w:rFonts w:hint="eastAsia" w:ascii="宋体" w:hAnsi="宋体" w:cs="宋体"/>
          <w:kern w:val="0"/>
          <w:sz w:val="24"/>
          <w:szCs w:val="24"/>
        </w:rPr>
        <w:t>破格申报教授职务任职资格，应具备下列条件之一</w:t>
      </w:r>
      <w:r>
        <w:rPr>
          <w:rFonts w:hint="eastAsia" w:ascii="宋体" w:hAnsi="宋体" w:cs="宋体"/>
          <w:kern w:val="0"/>
          <w:sz w:val="24"/>
          <w:szCs w:val="24"/>
          <w:lang w:eastAsia="zh-CN"/>
        </w:rPr>
        <w:t>中</w:t>
      </w:r>
    </w:p>
    <w:p>
      <w:pPr>
        <w:ind w:firstLine="480" w:firstLineChars="200"/>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第</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eastAsia="zh-CN"/>
        </w:rPr>
        <w:t>一</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eastAsia="zh-CN"/>
        </w:rPr>
        <w:t>条括号里的“</w:t>
      </w:r>
      <w:r>
        <w:rPr>
          <w:rFonts w:hint="eastAsia" w:ascii="宋体" w:hAnsi="宋体" w:cs="宋体"/>
          <w:color w:val="auto"/>
          <w:kern w:val="0"/>
          <w:sz w:val="24"/>
          <w:szCs w:val="24"/>
          <w:highlight w:val="none"/>
        </w:rPr>
        <w:t>省职改办整理的《国内学术期刊参考名录》及本学科公认的权威性学术期刊</w:t>
      </w:r>
      <w:r>
        <w:rPr>
          <w:rFonts w:hint="eastAsia" w:ascii="宋体" w:hAnsi="宋体" w:cs="宋体"/>
          <w:color w:val="auto"/>
          <w:kern w:val="0"/>
          <w:sz w:val="24"/>
          <w:szCs w:val="24"/>
          <w:highlight w:val="none"/>
          <w:lang w:eastAsia="zh-CN"/>
        </w:rPr>
        <w:t>”建议理解为：</w:t>
      </w:r>
    </w:p>
    <w:p>
      <w:pPr>
        <w:ind w:firstLine="480" w:firstLineChars="200"/>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“国外权威刊物”是指：</w:t>
      </w:r>
      <w:r>
        <w:rPr>
          <w:rFonts w:hint="eastAsia" w:ascii="宋体" w:hAnsi="宋体" w:cs="宋体"/>
          <w:color w:val="auto"/>
          <w:kern w:val="0"/>
          <w:sz w:val="24"/>
          <w:szCs w:val="24"/>
          <w:highlight w:val="none"/>
          <w:lang w:val="en-US" w:eastAsia="zh-CN"/>
        </w:rPr>
        <w:t>SCI（科学引文索引）、EI（工程索引）、ISTP（科技会议录索引）、SSCI（社会科学引文索引）、A&amp;HCI（艺术与人文科学引文索引）；“国内核心期刊</w:t>
      </w:r>
      <w:r>
        <w:rPr>
          <w:rFonts w:hint="eastAsia" w:ascii="宋体" w:hAnsi="宋体" w:cs="宋体"/>
          <w:color w:val="auto"/>
          <w:kern w:val="0"/>
          <w:sz w:val="24"/>
          <w:szCs w:val="24"/>
          <w:highlight w:val="none"/>
          <w:lang w:eastAsia="zh-CN"/>
        </w:rPr>
        <w:t>”是指《中文核心期刊目录总览》（北京大学图书馆编写，北京大学出版）和《中国科学引文数据库——核心库》中的期刊。</w:t>
      </w:r>
    </w:p>
    <w:p>
      <w:pPr>
        <w:ind w:firstLine="525" w:firstLineChars="250"/>
        <w:rPr>
          <w:rFonts w:hint="eastAsia" w:ascii="宋体" w:hAnsi="宋体" w:cs="宋体"/>
          <w:color w:val="auto"/>
          <w:kern w:val="0"/>
          <w:sz w:val="24"/>
          <w:szCs w:val="24"/>
          <w:highlight w:val="none"/>
          <w:lang w:eastAsia="zh-CN"/>
        </w:rPr>
      </w:pPr>
    </w:p>
    <w:p>
      <w:pPr>
        <w:ind w:firstLine="525" w:firstLineChars="250"/>
        <w:rPr>
          <w:rFonts w:hint="eastAsia" w:ascii="宋体" w:hAnsi="宋体" w:cs="宋体"/>
          <w:color w:val="auto"/>
          <w:kern w:val="0"/>
          <w:sz w:val="24"/>
          <w:szCs w:val="24"/>
          <w:highlight w:val="none"/>
          <w:lang w:eastAsia="zh-CN"/>
        </w:rPr>
      </w:pPr>
    </w:p>
    <w:p>
      <w:pPr>
        <w:ind w:firstLine="525" w:firstLineChars="250"/>
        <w:rPr>
          <w:rFonts w:hint="eastAsia" w:ascii="宋体" w:hAnsi="宋体" w:cs="宋体"/>
          <w:color w:val="auto"/>
          <w:kern w:val="0"/>
          <w:sz w:val="24"/>
          <w:szCs w:val="24"/>
          <w:highlight w:val="none"/>
          <w:lang w:eastAsia="zh-CN"/>
        </w:rPr>
      </w:pPr>
    </w:p>
    <w:p>
      <w:pPr>
        <w:ind w:firstLine="525" w:firstLineChars="250"/>
        <w:rPr>
          <w:rFonts w:hint="eastAsia" w:ascii="宋体" w:hAnsi="宋体" w:cs="宋体"/>
          <w:color w:val="auto"/>
          <w:kern w:val="0"/>
          <w:sz w:val="24"/>
          <w:szCs w:val="24"/>
          <w:highlight w:val="none"/>
          <w:lang w:eastAsia="zh-CN"/>
        </w:rPr>
      </w:pPr>
    </w:p>
    <w:p>
      <w:pPr>
        <w:ind w:firstLine="525" w:firstLineChars="250"/>
        <w:rPr>
          <w:rFonts w:hint="eastAsia" w:ascii="宋体" w:hAnsi="宋体" w:cs="宋体"/>
          <w:color w:val="auto"/>
          <w:kern w:val="0"/>
          <w:sz w:val="24"/>
          <w:szCs w:val="24"/>
          <w:highlight w:val="none"/>
          <w:lang w:eastAsia="zh-CN"/>
        </w:rPr>
      </w:pPr>
    </w:p>
    <w:p>
      <w:pPr>
        <w:ind w:firstLine="525" w:firstLineChars="250"/>
        <w:rPr>
          <w:rFonts w:hint="eastAsia" w:ascii="宋体" w:hAnsi="宋体" w:cs="宋体"/>
          <w:color w:val="auto"/>
          <w:kern w:val="0"/>
          <w:sz w:val="24"/>
          <w:szCs w:val="24"/>
          <w:highlight w:val="none"/>
          <w:lang w:eastAsia="zh-CN"/>
        </w:rPr>
      </w:pPr>
    </w:p>
    <w:p>
      <w:pPr>
        <w:ind w:firstLine="525" w:firstLineChars="250"/>
        <w:rPr>
          <w:rFonts w:hint="eastAsia" w:ascii="宋体" w:hAnsi="宋体" w:cs="宋体"/>
          <w:color w:val="auto"/>
          <w:kern w:val="0"/>
          <w:sz w:val="24"/>
          <w:szCs w:val="24"/>
          <w:highlight w:val="none"/>
          <w:lang w:eastAsia="zh-CN"/>
        </w:rPr>
      </w:pPr>
    </w:p>
    <w:p>
      <w:pPr>
        <w:rPr>
          <w:rFonts w:hint="eastAsia" w:ascii="宋体" w:hAnsi="宋体" w:cs="宋体"/>
          <w:color w:val="auto"/>
          <w:kern w:val="0"/>
          <w:sz w:val="24"/>
          <w:szCs w:val="24"/>
          <w:highlight w:val="none"/>
          <w:lang w:eastAsia="zh-CN"/>
        </w:rPr>
      </w:pPr>
    </w:p>
    <w:p>
      <w:pPr>
        <w:rPr>
          <w:rFonts w:hint="eastAsia" w:ascii="宋体" w:hAnsi="宋体" w:cs="宋体"/>
          <w:color w:val="auto"/>
          <w:kern w:val="0"/>
          <w:sz w:val="24"/>
          <w:szCs w:val="24"/>
          <w:highlight w:val="none"/>
          <w:lang w:eastAsia="zh-CN"/>
        </w:rPr>
      </w:pPr>
    </w:p>
    <w:p>
      <w:pPr>
        <w:jc w:val="left"/>
        <w:rPr>
          <w:rFonts w:hint="eastAsia" w:ascii="宋体" w:hAnsi="宋体" w:cs="宋体"/>
          <w:color w:val="auto"/>
          <w:kern w:val="0"/>
          <w:sz w:val="24"/>
          <w:szCs w:val="24"/>
          <w:highlight w:val="none"/>
          <w:lang w:eastAsia="zh-CN"/>
        </w:rPr>
      </w:pPr>
    </w:p>
    <w:p>
      <w:pPr>
        <w:jc w:val="center"/>
        <w:rPr>
          <w:rFonts w:hint="eastAsia"/>
          <w:color w:val="auto"/>
          <w:sz w:val="24"/>
          <w:szCs w:val="24"/>
          <w:highlight w:val="none"/>
          <w:lang w:eastAsia="zh-CN"/>
        </w:rPr>
      </w:pPr>
      <w:r>
        <w:rPr>
          <w:rFonts w:hint="eastAsia" w:ascii="宋体" w:hAnsi="宋体" w:cs="宋体"/>
          <w:color w:val="auto"/>
          <w:kern w:val="0"/>
          <w:sz w:val="24"/>
          <w:szCs w:val="24"/>
          <w:highlight w:val="none"/>
          <w:lang w:eastAsia="zh-CN"/>
        </w:rPr>
        <w:t>对文件[关于印发《湖北省中等专业学校教师专业技术职务任资资格申报评审条件（修订试行）》的通知]</w:t>
      </w:r>
      <w:r>
        <w:rPr>
          <w:rFonts w:hint="eastAsia"/>
          <w:bCs/>
          <w:color w:val="auto"/>
          <w:sz w:val="24"/>
          <w:szCs w:val="24"/>
          <w:highlight w:val="none"/>
        </w:rPr>
        <w:t>（</w:t>
      </w:r>
      <w:r>
        <w:rPr>
          <w:rFonts w:hint="eastAsia"/>
          <w:color w:val="auto"/>
          <w:sz w:val="24"/>
          <w:szCs w:val="24"/>
          <w:highlight w:val="none"/>
        </w:rPr>
        <w:t>鄂职改办[2013]12</w:t>
      </w:r>
      <w:r>
        <w:rPr>
          <w:rFonts w:hint="eastAsia"/>
          <w:color w:val="auto"/>
          <w:sz w:val="24"/>
          <w:szCs w:val="24"/>
          <w:highlight w:val="none"/>
          <w:lang w:val="en-US" w:eastAsia="zh-CN"/>
        </w:rPr>
        <w:t>1</w:t>
      </w:r>
      <w:r>
        <w:rPr>
          <w:rFonts w:hint="eastAsia"/>
          <w:color w:val="auto"/>
          <w:sz w:val="24"/>
          <w:szCs w:val="24"/>
          <w:highlight w:val="none"/>
        </w:rPr>
        <w:t>号）</w:t>
      </w:r>
      <w:r>
        <w:rPr>
          <w:rFonts w:hint="eastAsia"/>
          <w:color w:val="auto"/>
          <w:sz w:val="24"/>
          <w:szCs w:val="24"/>
          <w:highlight w:val="none"/>
          <w:lang w:eastAsia="zh-CN"/>
        </w:rPr>
        <w:t>理解的相关建议</w:t>
      </w:r>
    </w:p>
    <w:p>
      <w:pPr>
        <w:ind w:firstLine="525" w:firstLineChars="250"/>
        <w:rPr>
          <w:rFonts w:hint="eastAsia"/>
          <w:color w:val="auto"/>
          <w:sz w:val="24"/>
          <w:szCs w:val="24"/>
          <w:highlight w:val="none"/>
        </w:rPr>
      </w:pPr>
    </w:p>
    <w:p>
      <w:pPr>
        <w:widowControl/>
        <w:numPr>
          <w:ilvl w:val="0"/>
          <w:numId w:val="4"/>
        </w:numPr>
        <w:spacing w:line="360" w:lineRule="exact"/>
        <w:ind w:firstLine="480" w:firstLineChars="200"/>
        <w:jc w:val="left"/>
        <w:rPr>
          <w:rFonts w:hint="eastAsia" w:ascii="宋体" w:hAnsi="宋体" w:cs="宋体"/>
          <w:color w:val="auto"/>
          <w:kern w:val="0"/>
          <w:sz w:val="24"/>
          <w:szCs w:val="24"/>
          <w:highlight w:val="none"/>
        </w:rPr>
      </w:pPr>
      <w:r>
        <w:rPr>
          <w:rFonts w:hint="eastAsia"/>
          <w:color w:val="auto"/>
          <w:sz w:val="24"/>
          <w:szCs w:val="24"/>
          <w:highlight w:val="none"/>
        </w:rPr>
        <w:t>分则里的第</w:t>
      </w:r>
      <w:r>
        <w:rPr>
          <w:rFonts w:hint="eastAsia"/>
          <w:color w:val="auto"/>
          <w:sz w:val="24"/>
          <w:szCs w:val="24"/>
          <w:highlight w:val="none"/>
          <w:lang w:eastAsia="zh-CN"/>
        </w:rPr>
        <w:t>四</w:t>
      </w:r>
      <w:r>
        <w:rPr>
          <w:rFonts w:hint="eastAsia"/>
          <w:color w:val="auto"/>
          <w:sz w:val="24"/>
          <w:szCs w:val="24"/>
          <w:highlight w:val="none"/>
        </w:rPr>
        <w:t>条</w:t>
      </w:r>
      <w:r>
        <w:rPr>
          <w:rFonts w:hint="eastAsia"/>
          <w:color w:val="auto"/>
          <w:sz w:val="24"/>
          <w:szCs w:val="24"/>
          <w:highlight w:val="none"/>
          <w:lang w:eastAsia="zh-CN"/>
        </w:rPr>
        <w:t>申报</w:t>
      </w:r>
      <w:r>
        <w:rPr>
          <w:rFonts w:hint="eastAsia"/>
          <w:color w:val="auto"/>
          <w:sz w:val="24"/>
          <w:szCs w:val="24"/>
          <w:highlight w:val="none"/>
        </w:rPr>
        <w:t>，</w:t>
      </w:r>
    </w:p>
    <w:p>
      <w:pPr>
        <w:widowControl/>
        <w:numPr>
          <w:numId w:val="0"/>
        </w:numPr>
        <w:spacing w:line="360" w:lineRule="exact"/>
        <w:jc w:val="left"/>
        <w:rPr>
          <w:rFonts w:hint="eastAsia"/>
          <w:color w:val="auto"/>
          <w:sz w:val="24"/>
          <w:szCs w:val="24"/>
          <w:highlight w:val="none"/>
          <w:lang w:eastAsia="zh-CN"/>
        </w:rPr>
      </w:pPr>
      <w:r>
        <w:rPr>
          <w:rFonts w:hint="eastAsia"/>
          <w:color w:val="auto"/>
          <w:sz w:val="24"/>
          <w:szCs w:val="24"/>
          <w:highlight w:val="none"/>
          <w:lang w:val="en-US" w:eastAsia="zh-CN"/>
        </w:rPr>
        <w:t xml:space="preserve">    </w:t>
      </w:r>
      <w:r>
        <w:rPr>
          <w:rFonts w:hint="eastAsia"/>
          <w:color w:val="auto"/>
          <w:sz w:val="24"/>
          <w:szCs w:val="24"/>
          <w:highlight w:val="none"/>
          <w:lang w:eastAsia="zh-CN"/>
        </w:rPr>
        <w:t>第二条学历资历条件</w:t>
      </w:r>
    </w:p>
    <w:p>
      <w:pPr>
        <w:widowControl/>
        <w:numPr>
          <w:numId w:val="0"/>
        </w:numPr>
        <w:spacing w:line="360" w:lineRule="exact"/>
        <w:jc w:val="left"/>
        <w:rPr>
          <w:rFonts w:hint="eastAsia"/>
          <w:color w:val="auto"/>
          <w:sz w:val="24"/>
          <w:szCs w:val="24"/>
          <w:highlight w:val="none"/>
          <w:lang w:eastAsia="zh-CN"/>
        </w:rPr>
      </w:pPr>
      <w:r>
        <w:rPr>
          <w:rFonts w:hint="eastAsia"/>
          <w:color w:val="auto"/>
          <w:sz w:val="24"/>
          <w:szCs w:val="24"/>
          <w:highlight w:val="none"/>
          <w:lang w:val="en-US" w:eastAsia="zh-CN"/>
        </w:rPr>
        <w:t xml:space="preserve">    </w:t>
      </w:r>
      <w:r>
        <w:rPr>
          <w:rFonts w:hint="eastAsia"/>
          <w:color w:val="auto"/>
          <w:sz w:val="24"/>
          <w:szCs w:val="24"/>
          <w:highlight w:val="none"/>
          <w:lang w:eastAsia="zh-CN"/>
        </w:rPr>
        <w:t>第</w:t>
      </w:r>
      <w:r>
        <w:rPr>
          <w:rFonts w:hint="eastAsia"/>
          <w:color w:val="auto"/>
          <w:sz w:val="24"/>
          <w:szCs w:val="24"/>
          <w:highlight w:val="none"/>
        </w:rPr>
        <w:t>（</w:t>
      </w:r>
      <w:r>
        <w:rPr>
          <w:rFonts w:hint="eastAsia"/>
          <w:color w:val="auto"/>
          <w:sz w:val="24"/>
          <w:szCs w:val="24"/>
          <w:highlight w:val="none"/>
          <w:lang w:val="en-US" w:eastAsia="zh-CN"/>
        </w:rPr>
        <w:t>四</w:t>
      </w:r>
      <w:r>
        <w:rPr>
          <w:rFonts w:hint="eastAsia"/>
          <w:color w:val="auto"/>
          <w:sz w:val="24"/>
          <w:szCs w:val="24"/>
          <w:highlight w:val="none"/>
        </w:rPr>
        <w:t>）</w:t>
      </w:r>
      <w:r>
        <w:rPr>
          <w:rFonts w:hint="eastAsia"/>
          <w:color w:val="auto"/>
          <w:sz w:val="24"/>
          <w:szCs w:val="24"/>
          <w:highlight w:val="none"/>
          <w:lang w:eastAsia="zh-CN"/>
        </w:rPr>
        <w:t>条教员</w:t>
      </w:r>
    </w:p>
    <w:p>
      <w:pPr>
        <w:widowControl/>
        <w:numPr>
          <w:numId w:val="0"/>
        </w:numPr>
        <w:spacing w:line="360" w:lineRule="exact"/>
        <w:jc w:val="left"/>
        <w:rPr>
          <w:rFonts w:hint="eastAsia"/>
          <w:color w:val="auto"/>
          <w:sz w:val="24"/>
          <w:szCs w:val="24"/>
          <w:highlight w:val="none"/>
          <w:lang w:eastAsia="zh-CN"/>
        </w:rPr>
      </w:pPr>
      <w:r>
        <w:rPr>
          <w:rFonts w:hint="eastAsia" w:ascii="宋体" w:hAnsi="宋体" w:cs="宋体"/>
          <w:kern w:val="0"/>
          <w:sz w:val="24"/>
          <w:szCs w:val="24"/>
          <w:lang w:val="en-US" w:eastAsia="zh-CN"/>
        </w:rPr>
        <w:t xml:space="preserve">    </w:t>
      </w:r>
      <w:r>
        <w:rPr>
          <w:rFonts w:hint="eastAsia" w:ascii="宋体" w:hAnsi="宋体" w:cs="宋体"/>
          <w:kern w:val="0"/>
          <w:sz w:val="24"/>
          <w:szCs w:val="24"/>
        </w:rPr>
        <w:t>具备下列条件者，可认定教员职务任职资格</w:t>
      </w:r>
      <w:r>
        <w:rPr>
          <w:rFonts w:hint="eastAsia" w:ascii="宋体" w:hAnsi="宋体" w:cs="宋体"/>
          <w:kern w:val="0"/>
          <w:sz w:val="24"/>
          <w:szCs w:val="24"/>
          <w:lang w:eastAsia="zh-CN"/>
        </w:rPr>
        <w:t>中</w:t>
      </w:r>
    </w:p>
    <w:p>
      <w:pPr>
        <w:widowControl/>
        <w:numPr>
          <w:numId w:val="0"/>
        </w:numPr>
        <w:spacing w:line="360" w:lineRule="exact"/>
        <w:jc w:val="left"/>
        <w:rPr>
          <w:rFonts w:hint="eastAsia" w:ascii="宋体" w:hAnsi="宋体" w:cs="宋体"/>
          <w:color w:val="auto"/>
          <w:kern w:val="0"/>
          <w:sz w:val="24"/>
          <w:szCs w:val="24"/>
          <w:highlight w:val="none"/>
        </w:rPr>
      </w:pPr>
      <w:r>
        <w:rPr>
          <w:rFonts w:hint="eastAsia"/>
          <w:color w:val="auto"/>
          <w:sz w:val="24"/>
          <w:szCs w:val="24"/>
          <w:highlight w:val="none"/>
          <w:lang w:val="en-US" w:eastAsia="zh-CN"/>
        </w:rPr>
        <w:t xml:space="preserve">    </w:t>
      </w:r>
      <w:r>
        <w:rPr>
          <w:rFonts w:hint="eastAsia"/>
          <w:color w:val="auto"/>
          <w:sz w:val="24"/>
          <w:szCs w:val="24"/>
          <w:highlight w:val="none"/>
          <w:lang w:eastAsia="zh-CN"/>
        </w:rPr>
        <w:t>建议理解执行：</w:t>
      </w:r>
      <w:r>
        <w:rPr>
          <w:rFonts w:hint="eastAsia" w:ascii="宋体" w:hAnsi="宋体" w:cs="宋体"/>
          <w:color w:val="auto"/>
          <w:kern w:val="0"/>
          <w:sz w:val="24"/>
          <w:szCs w:val="24"/>
          <w:highlight w:val="none"/>
        </w:rPr>
        <w:t>大学专科毕业后，从事教学工作1年见习期满经考核合格可认定。</w:t>
      </w:r>
    </w:p>
    <w:p>
      <w:pPr>
        <w:widowControl/>
        <w:numPr>
          <w:numId w:val="0"/>
        </w:numPr>
        <w:spacing w:line="360" w:lineRule="exact"/>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 </w:t>
      </w:r>
    </w:p>
    <w:p>
      <w:pPr>
        <w:widowControl/>
        <w:numPr>
          <w:numId w:val="0"/>
        </w:numPr>
        <w:spacing w:line="360" w:lineRule="exact"/>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 第三条能力业绩条件</w:t>
      </w:r>
    </w:p>
    <w:p>
      <w:pPr>
        <w:widowControl/>
        <w:numPr>
          <w:numId w:val="0"/>
        </w:numPr>
        <w:spacing w:line="360" w:lineRule="exact"/>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  （一）高级讲师</w:t>
      </w:r>
    </w:p>
    <w:p>
      <w:pPr>
        <w:widowControl/>
        <w:numPr>
          <w:numId w:val="0"/>
        </w:numPr>
        <w:spacing w:line="36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 xml:space="preserve">    第3条教学质量里面</w:t>
      </w:r>
    </w:p>
    <w:p>
      <w:pPr>
        <w:widowControl/>
        <w:numPr>
          <w:numId w:val="0"/>
        </w:numPr>
        <w:spacing w:line="360" w:lineRule="exact"/>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第（4）条，建议理解执行：</w:t>
      </w:r>
      <w:r>
        <w:rPr>
          <w:rFonts w:hint="eastAsia" w:ascii="宋体" w:hAnsi="宋体" w:cs="宋体"/>
          <w:color w:val="auto"/>
          <w:kern w:val="0"/>
          <w:sz w:val="24"/>
          <w:szCs w:val="24"/>
          <w:highlight w:val="none"/>
        </w:rPr>
        <w:t>教书育人成绩突出，关心学生全面成长，任现职以来担任过辅导员或班主任工作一年以上。</w:t>
      </w:r>
    </w:p>
    <w:p>
      <w:pPr>
        <w:widowControl/>
        <w:numPr>
          <w:numId w:val="0"/>
        </w:numPr>
        <w:spacing w:line="360" w:lineRule="exact"/>
        <w:ind w:firstLine="480" w:firstLineChars="200"/>
        <w:jc w:val="left"/>
        <w:rPr>
          <w:rFonts w:hint="eastAsia" w:ascii="宋体" w:hAnsi="宋体" w:cs="宋体"/>
          <w:color w:val="auto"/>
          <w:kern w:val="0"/>
          <w:sz w:val="24"/>
          <w:szCs w:val="24"/>
          <w:highlight w:val="none"/>
        </w:rPr>
      </w:pPr>
    </w:p>
    <w:p>
      <w:pPr>
        <w:widowControl/>
        <w:numPr>
          <w:ilvl w:val="0"/>
          <w:numId w:val="5"/>
        </w:numPr>
        <w:spacing w:line="36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eastAsia="zh-CN"/>
        </w:rPr>
        <w:t>教（科）研，必须具备下列条件之一中</w:t>
      </w:r>
    </w:p>
    <w:p>
      <w:pPr>
        <w:widowControl/>
        <w:numPr>
          <w:numId w:val="0"/>
        </w:numPr>
        <w:spacing w:line="36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eastAsia="zh-CN"/>
        </w:rPr>
        <w:t>第（</w:t>
      </w:r>
      <w:r>
        <w:rPr>
          <w:rFonts w:hint="eastAsia" w:ascii="宋体" w:hAnsi="宋体" w:cs="宋体"/>
          <w:color w:val="auto"/>
          <w:kern w:val="0"/>
          <w:sz w:val="24"/>
          <w:szCs w:val="24"/>
          <w:highlight w:val="none"/>
          <w:lang w:val="en-US" w:eastAsia="zh-CN"/>
        </w:rPr>
        <w:t>1）条，建议理解执行：</w:t>
      </w:r>
      <w:r>
        <w:rPr>
          <w:rFonts w:hint="eastAsia" w:ascii="宋体" w:hAnsi="宋体" w:cs="宋体"/>
          <w:color w:val="auto"/>
          <w:kern w:val="0"/>
          <w:sz w:val="24"/>
          <w:szCs w:val="24"/>
          <w:highlight w:val="none"/>
        </w:rPr>
        <w:t>在学术刊物上公开发表第一作者学术论文4篇以上；或以第一作者在省部级专业学术会议上交流论文3篇以上，其中两篇获得三等以上奖。</w:t>
      </w:r>
      <w:r>
        <w:rPr>
          <w:rFonts w:hint="eastAsia" w:ascii="宋体" w:hAnsi="宋体" w:cs="宋体"/>
          <w:color w:val="auto"/>
          <w:kern w:val="0"/>
          <w:sz w:val="24"/>
          <w:szCs w:val="24"/>
          <w:highlight w:val="none"/>
          <w:lang w:eastAsia="zh-CN"/>
        </w:rPr>
        <w:t>”</w:t>
      </w:r>
    </w:p>
    <w:p>
      <w:pPr>
        <w:widowControl/>
        <w:numPr>
          <w:numId w:val="0"/>
        </w:numPr>
        <w:spacing w:line="360" w:lineRule="exact"/>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  </w:t>
      </w:r>
    </w:p>
    <w:p>
      <w:pPr>
        <w:widowControl/>
        <w:numPr>
          <w:numId w:val="0"/>
        </w:numPr>
        <w:spacing w:line="360" w:lineRule="exact"/>
        <w:jc w:val="left"/>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（二）讲师</w:t>
      </w:r>
    </w:p>
    <w:p>
      <w:pPr>
        <w:widowControl/>
        <w:spacing w:line="360" w:lineRule="exact"/>
        <w:ind w:firstLine="480" w:firstLineChars="200"/>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第4条</w:t>
      </w:r>
      <w:r>
        <w:rPr>
          <w:rFonts w:hint="eastAsia" w:ascii="宋体" w:hAnsi="宋体" w:cs="宋体"/>
          <w:color w:val="auto"/>
          <w:kern w:val="0"/>
          <w:sz w:val="24"/>
          <w:szCs w:val="24"/>
          <w:highlight w:val="none"/>
        </w:rPr>
        <w:t>教（科）研必须具备下列条件之一</w:t>
      </w:r>
      <w:r>
        <w:rPr>
          <w:rFonts w:hint="eastAsia" w:ascii="宋体" w:hAnsi="宋体" w:cs="宋体"/>
          <w:color w:val="auto"/>
          <w:kern w:val="0"/>
          <w:sz w:val="24"/>
          <w:szCs w:val="24"/>
          <w:highlight w:val="none"/>
          <w:lang w:eastAsia="zh-CN"/>
        </w:rPr>
        <w:t>中</w:t>
      </w:r>
    </w:p>
    <w:p>
      <w:pPr>
        <w:widowControl/>
        <w:spacing w:line="360" w:lineRule="exact"/>
        <w:ind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第（1）条，建议理解执行：</w:t>
      </w:r>
      <w:r>
        <w:rPr>
          <w:rFonts w:hint="eastAsia" w:ascii="宋体" w:hAnsi="宋体" w:cs="宋体"/>
          <w:color w:val="auto"/>
          <w:kern w:val="0"/>
          <w:sz w:val="24"/>
          <w:szCs w:val="24"/>
          <w:highlight w:val="none"/>
        </w:rPr>
        <w:t>在学术刊物上公开发表第一作者学术论文1篇，或以第一作者在市（厅）级以上专业学术会议上交流论文2篇。</w:t>
      </w:r>
    </w:p>
    <w:p>
      <w:pPr>
        <w:ind w:firstLine="525" w:firstLineChars="250"/>
        <w:rPr>
          <w:rFonts w:hint="eastAsia"/>
        </w:rPr>
      </w:pPr>
    </w:p>
    <w:p>
      <w:pPr>
        <w:ind w:firstLine="525" w:firstLineChars="250"/>
        <w:jc w:val="center"/>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9279109">
    <w:nsid w:val="53674E05"/>
    <w:multiLevelType w:val="singleLevel"/>
    <w:tmpl w:val="53674E05"/>
    <w:lvl w:ilvl="0" w:tentative="1">
      <w:start w:val="2"/>
      <w:numFmt w:val="chineseCounting"/>
      <w:suff w:val="nothing"/>
      <w:lvlText w:val="第%1章"/>
      <w:lvlJc w:val="left"/>
    </w:lvl>
  </w:abstractNum>
  <w:abstractNum w:abstractNumId="1399281181">
    <w:nsid w:val="5367561D"/>
    <w:multiLevelType w:val="singleLevel"/>
    <w:tmpl w:val="5367561D"/>
    <w:lvl w:ilvl="0" w:tentative="1">
      <w:start w:val="3"/>
      <w:numFmt w:val="decimal"/>
      <w:suff w:val="nothing"/>
      <w:lvlText w:val="第%1条"/>
      <w:lvlJc w:val="left"/>
    </w:lvl>
  </w:abstractNum>
  <w:abstractNum w:abstractNumId="1399281126">
    <w:nsid w:val="536755E6"/>
    <w:multiLevelType w:val="singleLevel"/>
    <w:tmpl w:val="536755E6"/>
    <w:lvl w:ilvl="0" w:tentative="1">
      <w:start w:val="2"/>
      <w:numFmt w:val="decimal"/>
      <w:suff w:val="nothing"/>
      <w:lvlText w:val="第%1条"/>
      <w:lvlJc w:val="left"/>
    </w:lvl>
  </w:abstractNum>
  <w:abstractNum w:abstractNumId="1399279182">
    <w:nsid w:val="53674E4E"/>
    <w:multiLevelType w:val="singleLevel"/>
    <w:tmpl w:val="53674E4E"/>
    <w:lvl w:ilvl="0" w:tentative="1">
      <w:start w:val="3"/>
      <w:numFmt w:val="decimal"/>
      <w:suff w:val="nothing"/>
      <w:lvlText w:val="第%1条"/>
      <w:lvlJc w:val="left"/>
    </w:lvl>
  </w:abstractNum>
  <w:abstractNum w:abstractNumId="1399280617">
    <w:nsid w:val="536753E9"/>
    <w:multiLevelType w:val="singleLevel"/>
    <w:tmpl w:val="536753E9"/>
    <w:lvl w:ilvl="0" w:tentative="1">
      <w:start w:val="3"/>
      <w:numFmt w:val="decimal"/>
      <w:suff w:val="nothing"/>
      <w:lvlText w:val="第%1条"/>
      <w:lvlJc w:val="left"/>
    </w:lvl>
  </w:abstractNum>
  <w:num w:numId="1">
    <w:abstractNumId w:val="1399281126"/>
  </w:num>
  <w:num w:numId="2">
    <w:abstractNumId w:val="1399281181"/>
  </w:num>
  <w:num w:numId="3">
    <w:abstractNumId w:val="1399280617"/>
  </w:num>
  <w:num w:numId="4">
    <w:abstractNumId w:val="1399279109"/>
  </w:num>
  <w:num w:numId="5">
    <w:abstractNumId w:val="13992791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unhideWhenUsed/>
    <w:uiPriority w:val="1"/>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93</Words>
  <Characters>532</Characters>
  <Lines>4</Lines>
  <Paragraphs>1</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2014-04-14T07:15:00Z</dcterms:created>
  <dc:creator>User</dc:creator>
  <cp:lastModifiedBy>Administrator</cp:lastModifiedBy>
  <dcterms:modified xsi:type="dcterms:W3CDTF">2014-05-30T02:42:54Z</dcterms:modified>
  <dc:title>对文件〔关于印发《湖北省高职高专院校教师专业技术职务任职资格申报评审条件（修订试行）》的通知〕（鄂职改办[2013]120号）的相关建议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