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1854"/>
        <w:spacing w:before="169" w:line="222" w:lineRule="auto"/>
        <w:rPr>
          <w:rFonts w:ascii="SimHei" w:hAnsi="SimHei" w:eastAsia="SimHei" w:cs="SimHei"/>
          <w:sz w:val="52"/>
          <w:szCs w:val="52"/>
        </w:rPr>
      </w:pPr>
      <w:r>
        <w:rPr>
          <w:rFonts w:ascii="SimHei" w:hAnsi="SimHei" w:eastAsia="SimHei" w:cs="SimHei"/>
          <w:sz w:val="52"/>
          <w:szCs w:val="52"/>
          <w:spacing w:val="-3"/>
        </w:rPr>
        <w:t>荆州市职业教育中心</w:t>
      </w:r>
    </w:p>
    <w:p>
      <w:pPr>
        <w:ind w:left="1107"/>
        <w:spacing w:before="176" w:line="222" w:lineRule="auto"/>
        <w:rPr>
          <w:rFonts w:ascii="SimHei" w:hAnsi="SimHei" w:eastAsia="SimHei" w:cs="SimHei"/>
          <w:sz w:val="52"/>
          <w:szCs w:val="52"/>
        </w:rPr>
      </w:pPr>
      <w:r>
        <w:rPr>
          <w:rFonts w:ascii="SimHei" w:hAnsi="SimHei" w:eastAsia="SimHei" w:cs="SimHei"/>
          <w:sz w:val="52"/>
          <w:szCs w:val="52"/>
          <w:spacing w:val="-5"/>
        </w:rPr>
        <w:t>中等职业教育质量年度报告</w:t>
      </w:r>
    </w:p>
    <w:p>
      <w:pPr>
        <w:ind w:left="2949"/>
        <w:spacing w:before="175" w:line="233" w:lineRule="auto"/>
        <w:rPr>
          <w:rFonts w:ascii="SimHei" w:hAnsi="SimHei" w:eastAsia="SimHei" w:cs="SimHei"/>
          <w:sz w:val="52"/>
          <w:szCs w:val="52"/>
        </w:rPr>
      </w:pPr>
      <w:r>
        <w:rPr>
          <w:rFonts w:ascii="SimHei" w:hAnsi="SimHei" w:eastAsia="SimHei" w:cs="SimHei"/>
          <w:sz w:val="52"/>
          <w:szCs w:val="52"/>
          <w:spacing w:val="-9"/>
        </w:rPr>
        <w:t>（2025）</w:t>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2214"/>
        <w:spacing w:before="114" w:line="228" w:lineRule="auto"/>
        <w:rPr>
          <w:rFonts w:ascii="FangSong" w:hAnsi="FangSong" w:eastAsia="FangSong" w:cs="FangSong"/>
          <w:sz w:val="35"/>
          <w:szCs w:val="35"/>
        </w:rPr>
      </w:pPr>
      <w:r>
        <w:rPr>
          <w:rFonts w:ascii="FangSong" w:hAnsi="FangSong" w:eastAsia="FangSong" w:cs="FangSong"/>
          <w:sz w:val="35"/>
          <w:szCs w:val="35"/>
          <w:b/>
          <w:bCs/>
          <w:spacing w:val="3"/>
        </w:rPr>
        <w:t>二〇二五年十二月二十</w:t>
      </w:r>
      <w:r>
        <w:rPr>
          <w:rFonts w:ascii="FangSong" w:hAnsi="FangSong" w:eastAsia="FangSong" w:cs="FangSong"/>
          <w:sz w:val="35"/>
          <w:szCs w:val="35"/>
          <w:spacing w:val="-71"/>
        </w:rPr>
        <w:t xml:space="preserve"> </w:t>
      </w:r>
      <w:r>
        <w:rPr>
          <w:rFonts w:ascii="FangSong" w:hAnsi="FangSong" w:eastAsia="FangSong" w:cs="FangSong"/>
          <w:sz w:val="35"/>
          <w:szCs w:val="35"/>
          <w:b/>
          <w:bCs/>
          <w:spacing w:val="3"/>
        </w:rPr>
        <w:t>日</w:t>
      </w:r>
    </w:p>
    <w:p>
      <w:pPr>
        <w:spacing w:line="228" w:lineRule="auto"/>
        <w:sectPr>
          <w:pgSz w:w="11906" w:h="16839"/>
          <w:pgMar w:top="1431" w:right="1785" w:bottom="0" w:left="1785" w:header="0" w:footer="0" w:gutter="0"/>
        </w:sectPr>
        <w:rPr>
          <w:rFonts w:ascii="FangSong" w:hAnsi="FangSong" w:eastAsia="FangSong" w:cs="FangSong"/>
          <w:sz w:val="35"/>
          <w:szCs w:val="35"/>
        </w:rPr>
      </w:pPr>
    </w:p>
    <w:p>
      <w:pPr>
        <w:pStyle w:val="BodyText"/>
        <w:spacing w:line="249" w:lineRule="auto"/>
        <w:rPr/>
      </w:pPr>
      <w:r/>
    </w:p>
    <w:p>
      <w:pPr>
        <w:pStyle w:val="BodyText"/>
        <w:spacing w:line="250" w:lineRule="auto"/>
        <w:rPr/>
      </w:pPr>
      <w:r/>
    </w:p>
    <w:p>
      <w:pPr>
        <w:pStyle w:val="BodyText"/>
        <w:spacing w:line="250" w:lineRule="auto"/>
        <w:rPr/>
      </w:pPr>
      <w:r/>
    </w:p>
    <w:p>
      <w:pPr>
        <w:ind w:left="3825"/>
        <w:spacing w:before="139" w:line="225" w:lineRule="auto"/>
        <w:outlineLvl w:val="0"/>
        <w:rPr>
          <w:rFonts w:ascii="SimSun" w:hAnsi="SimSun" w:eastAsia="SimSun" w:cs="SimSun"/>
          <w:sz w:val="43"/>
          <w:szCs w:val="43"/>
        </w:rPr>
      </w:pPr>
      <w:bookmarkStart w:name="bookmark1" w:id="1"/>
      <w:bookmarkEnd w:id="1"/>
      <w:r>
        <w:rPr>
          <w:rFonts w:ascii="SimSun" w:hAnsi="SimSun" w:eastAsia="SimSun" w:cs="SimSun"/>
          <w:sz w:val="43"/>
          <w:szCs w:val="43"/>
          <w:b/>
          <w:bCs/>
          <w:spacing w:val="-45"/>
        </w:rPr>
        <w:t>目录</w:t>
      </w:r>
    </w:p>
    <w:sdt>
      <w:sdtPr>
        <w:rPr>
          <w:rFonts w:ascii="SimSun" w:hAnsi="SimSun" w:eastAsia="SimSun" w:cs="SimSun"/>
          <w:sz w:val="20"/>
          <w:szCs w:val="20"/>
        </w:rPr>
        <w:docPartObj>
          <w:docPartGallery w:val="Table of Contents"/>
          <w:docPartUnique/>
        </w:docPartObj>
      </w:sdtPr>
      <w:sdtEndPr>
        <w:rPr>
          <w:rFonts w:ascii="Calibri" w:hAnsi="Calibri" w:eastAsia="Calibri" w:cs="Calibri"/>
          <w:sz w:val="20"/>
          <w:szCs w:val="20"/>
        </w:rPr>
      </w:sdtEndPr>
      <w:sdtContent>
        <w:p>
          <w:pPr>
            <w:ind w:left="14"/>
            <w:spacing w:before="58" w:line="193" w:lineRule="auto"/>
            <w:tabs>
              <w:tab w:val="left" w:pos="61"/>
              <w:tab w:val="right" w:leader="dot" w:pos="8320"/>
            </w:tabs>
            <w:rPr>
              <w:rFonts w:ascii="Calibri" w:hAnsi="Calibri" w:eastAsia="Calibri" w:cs="Calibri"/>
              <w:sz w:val="20"/>
              <w:szCs w:val="20"/>
            </w:rPr>
          </w:pPr>
          <w:hyperlink w:history="true" w:anchor="bookmark1">
            <w:r>
              <w:rPr>
                <w:rFonts w:ascii="SimSun" w:hAnsi="SimSun" w:eastAsia="SimSun" w:cs="SimSun"/>
                <w:sz w:val="20"/>
                <w:szCs w:val="20"/>
              </w:rPr>
              <w:tab/>
            </w:r>
            <w:r>
              <w:rPr>
                <w:rFonts w:ascii="SimSun" w:hAnsi="SimSun" w:eastAsia="SimSun" w:cs="SimSun"/>
                <w:sz w:val="20"/>
                <w:szCs w:val="20"/>
                <w:spacing w:val="-16"/>
              </w:rPr>
              <w:t>目录</w:t>
            </w:r>
            <w:r>
              <w:rPr>
                <w:rFonts w:ascii="SimSun" w:hAnsi="SimSun" w:eastAsia="SimSun" w:cs="SimSun"/>
                <w:sz w:val="20"/>
                <w:szCs w:val="20"/>
                <w:spacing w:val="-56"/>
              </w:rPr>
              <w:t xml:space="preserve"> </w:t>
            </w:r>
            <w:r>
              <w:rPr>
                <w:rFonts w:ascii="SimSun" w:hAnsi="SimSun" w:eastAsia="SimSun" w:cs="SimSun"/>
                <w:sz w:val="20"/>
                <w:szCs w:val="20"/>
              </w:rPr>
              <w:tab/>
            </w:r>
          </w:hyperlink>
          <w:hyperlink w:history="true" w:anchor="bookmark1">
            <w:r>
              <w:rPr>
                <w:rFonts w:ascii="SimSun" w:hAnsi="SimSun" w:eastAsia="SimSun" w:cs="SimSun"/>
                <w:sz w:val="20"/>
                <w:szCs w:val="20"/>
                <w:spacing w:val="-83"/>
              </w:rPr>
              <w:t xml:space="preserve"> </w:t>
            </w:r>
            <w:r>
              <w:rPr>
                <w:rFonts w:ascii="Calibri" w:hAnsi="Calibri" w:eastAsia="Calibri" w:cs="Calibri"/>
                <w:sz w:val="20"/>
                <w:szCs w:val="20"/>
              </w:rPr>
              <w:t>2</w:t>
            </w:r>
          </w:hyperlink>
        </w:p>
        <w:p>
          <w:pPr>
            <w:ind w:left="25"/>
            <w:spacing w:before="102" w:line="193" w:lineRule="auto"/>
            <w:tabs>
              <w:tab w:val="right" w:leader="dot" w:pos="8320"/>
            </w:tabs>
            <w:rPr>
              <w:rFonts w:ascii="Calibri" w:hAnsi="Calibri" w:eastAsia="Calibri" w:cs="Calibri"/>
              <w:sz w:val="20"/>
              <w:szCs w:val="20"/>
            </w:rPr>
          </w:pPr>
          <w:hyperlink w:history="true" w:anchor="bookmark3">
            <w:r>
              <w:rPr>
                <w:rFonts w:ascii="SimSun" w:hAnsi="SimSun" w:eastAsia="SimSun" w:cs="SimSun"/>
                <w:sz w:val="20"/>
                <w:szCs w:val="20"/>
                <w:spacing w:val="7"/>
              </w:rPr>
              <w:t>一、发展概述</w:t>
            </w:r>
            <w:r>
              <w:rPr>
                <w:rFonts w:ascii="SimSun" w:hAnsi="SimSun" w:eastAsia="SimSun" w:cs="SimSun"/>
                <w:sz w:val="20"/>
                <w:szCs w:val="20"/>
                <w:spacing w:val="-53"/>
              </w:rPr>
              <w:t xml:space="preserve"> </w:t>
            </w:r>
            <w:r>
              <w:rPr>
                <w:rFonts w:ascii="SimSun" w:hAnsi="SimSun" w:eastAsia="SimSun" w:cs="SimSun"/>
                <w:sz w:val="20"/>
                <w:szCs w:val="20"/>
              </w:rPr>
              <w:tab/>
            </w:r>
          </w:hyperlink>
          <w:hyperlink w:history="true" w:anchor="bookmark2">
            <w:r>
              <w:rPr>
                <w:rFonts w:ascii="SimSun" w:hAnsi="SimSun" w:eastAsia="SimSun" w:cs="SimSun"/>
                <w:sz w:val="20"/>
                <w:szCs w:val="20"/>
                <w:spacing w:val="-46"/>
              </w:rPr>
              <w:t xml:space="preserve"> </w:t>
            </w:r>
            <w:r>
              <w:rPr>
                <w:rFonts w:ascii="Calibri" w:hAnsi="Calibri" w:eastAsia="Calibri" w:cs="Calibri"/>
                <w:sz w:val="20"/>
                <w:szCs w:val="20"/>
              </w:rPr>
              <w:t>4</w:t>
            </w:r>
          </w:hyperlink>
        </w:p>
        <w:p>
          <w:pPr>
            <w:ind w:left="434"/>
            <w:spacing w:before="103" w:line="193" w:lineRule="auto"/>
            <w:tabs>
              <w:tab w:val="left" w:pos="552"/>
              <w:tab w:val="right" w:leader="dot" w:pos="8320"/>
            </w:tabs>
            <w:rPr>
              <w:rFonts w:ascii="Calibri" w:hAnsi="Calibri" w:eastAsia="Calibri" w:cs="Calibri"/>
              <w:sz w:val="20"/>
              <w:szCs w:val="20"/>
            </w:rPr>
          </w:pPr>
          <w:hyperlink w:history="true" w:anchor="bookmark5">
            <w:r>
              <w:rPr>
                <w:rFonts w:ascii="SimSun" w:hAnsi="SimSun" w:eastAsia="SimSun" w:cs="SimSun"/>
                <w:sz w:val="20"/>
                <w:szCs w:val="20"/>
              </w:rPr>
              <w:tab/>
            </w:r>
            <w:r>
              <w:rPr>
                <w:rFonts w:ascii="SimSun" w:hAnsi="SimSun" w:eastAsia="SimSun" w:cs="SimSun"/>
                <w:sz w:val="20"/>
                <w:szCs w:val="20"/>
                <w:spacing w:val="-7"/>
              </w:rPr>
              <w:t>（一）基本情况</w:t>
            </w:r>
            <w:r>
              <w:rPr>
                <w:rFonts w:ascii="SimSun" w:hAnsi="SimSun" w:eastAsia="SimSun" w:cs="SimSun"/>
                <w:sz w:val="20"/>
                <w:szCs w:val="20"/>
                <w:spacing w:val="-59"/>
              </w:rPr>
              <w:t xml:space="preserve"> </w:t>
            </w:r>
            <w:r>
              <w:rPr>
                <w:rFonts w:ascii="SimSun" w:hAnsi="SimSun" w:eastAsia="SimSun" w:cs="SimSun"/>
                <w:sz w:val="20"/>
                <w:szCs w:val="20"/>
              </w:rPr>
              <w:tab/>
            </w:r>
          </w:hyperlink>
          <w:hyperlink w:history="true" w:anchor="bookmark4">
            <w:r>
              <w:rPr>
                <w:rFonts w:ascii="SimSun" w:hAnsi="SimSun" w:eastAsia="SimSun" w:cs="SimSun"/>
                <w:sz w:val="20"/>
                <w:szCs w:val="20"/>
                <w:spacing w:val="-50"/>
              </w:rPr>
              <w:t xml:space="preserve"> </w:t>
            </w:r>
            <w:r>
              <w:rPr>
                <w:rFonts w:ascii="Calibri" w:hAnsi="Calibri" w:eastAsia="Calibri" w:cs="Calibri"/>
                <w:sz w:val="20"/>
                <w:szCs w:val="20"/>
              </w:rPr>
              <w:t>4</w:t>
            </w:r>
          </w:hyperlink>
        </w:p>
        <w:p>
          <w:pPr>
            <w:ind w:left="871"/>
            <w:spacing w:before="103" w:line="193" w:lineRule="auto"/>
            <w:tabs>
              <w:tab w:val="right" w:leader="dot" w:pos="8320"/>
            </w:tabs>
            <w:rPr>
              <w:rFonts w:ascii="Calibri" w:hAnsi="Calibri" w:eastAsia="Calibri" w:cs="Calibri"/>
              <w:sz w:val="20"/>
              <w:szCs w:val="20"/>
            </w:rPr>
          </w:pPr>
          <w:hyperlink w:history="true" w:anchor="bookmark7">
            <w:r>
              <w:rPr>
                <w:rFonts w:ascii="Calibri" w:hAnsi="Calibri" w:eastAsia="Calibri" w:cs="Calibri"/>
                <w:sz w:val="20"/>
                <w:szCs w:val="20"/>
                <w:spacing w:val="4"/>
              </w:rPr>
              <w:t>1.</w:t>
            </w:r>
            <w:r>
              <w:rPr>
                <w:rFonts w:ascii="SimSun" w:hAnsi="SimSun" w:eastAsia="SimSun" w:cs="SimSun"/>
                <w:sz w:val="20"/>
                <w:szCs w:val="20"/>
                <w:spacing w:val="4"/>
              </w:rPr>
              <w:t>学校简介</w:t>
            </w:r>
            <w:r>
              <w:rPr>
                <w:rFonts w:ascii="SimSun" w:hAnsi="SimSun" w:eastAsia="SimSun" w:cs="SimSun"/>
                <w:sz w:val="20"/>
                <w:szCs w:val="20"/>
                <w:spacing w:val="-55"/>
              </w:rPr>
              <w:t xml:space="preserve"> </w:t>
            </w:r>
            <w:r>
              <w:rPr>
                <w:rFonts w:ascii="SimSun" w:hAnsi="SimSun" w:eastAsia="SimSun" w:cs="SimSun"/>
                <w:sz w:val="20"/>
                <w:szCs w:val="20"/>
              </w:rPr>
              <w:tab/>
            </w:r>
          </w:hyperlink>
          <w:hyperlink w:history="true" w:anchor="bookmark6">
            <w:r>
              <w:rPr>
                <w:rFonts w:ascii="SimSun" w:hAnsi="SimSun" w:eastAsia="SimSun" w:cs="SimSun"/>
                <w:sz w:val="20"/>
                <w:szCs w:val="20"/>
                <w:spacing w:val="-52"/>
              </w:rPr>
              <w:t xml:space="preserve"> </w:t>
            </w:r>
            <w:r>
              <w:rPr>
                <w:rFonts w:ascii="Calibri" w:hAnsi="Calibri" w:eastAsia="Calibri" w:cs="Calibri"/>
                <w:sz w:val="20"/>
                <w:szCs w:val="20"/>
              </w:rPr>
              <w:t>4</w:t>
            </w:r>
          </w:hyperlink>
        </w:p>
        <w:p>
          <w:pPr>
            <w:ind w:left="865"/>
            <w:spacing w:before="103" w:line="193" w:lineRule="auto"/>
            <w:tabs>
              <w:tab w:val="right" w:leader="dot" w:pos="8320"/>
            </w:tabs>
            <w:rPr>
              <w:rFonts w:ascii="Calibri" w:hAnsi="Calibri" w:eastAsia="Calibri" w:cs="Calibri"/>
              <w:sz w:val="20"/>
              <w:szCs w:val="20"/>
            </w:rPr>
          </w:pPr>
          <w:hyperlink w:history="true" w:anchor="bookmark9">
            <w:r>
              <w:rPr>
                <w:rFonts w:ascii="Calibri" w:hAnsi="Calibri" w:eastAsia="Calibri" w:cs="Calibri"/>
                <w:sz w:val="20"/>
                <w:szCs w:val="20"/>
                <w:spacing w:val="5"/>
              </w:rPr>
              <w:t>2.</w:t>
            </w:r>
            <w:r>
              <w:rPr>
                <w:rFonts w:ascii="SimSun" w:hAnsi="SimSun" w:eastAsia="SimSun" w:cs="SimSun"/>
                <w:sz w:val="20"/>
                <w:szCs w:val="20"/>
                <w:spacing w:val="5"/>
              </w:rPr>
              <w:t>师生规模</w:t>
            </w:r>
            <w:r>
              <w:rPr>
                <w:rFonts w:ascii="SimSun" w:hAnsi="SimSun" w:eastAsia="SimSun" w:cs="SimSun"/>
                <w:sz w:val="20"/>
                <w:szCs w:val="20"/>
                <w:spacing w:val="-55"/>
              </w:rPr>
              <w:t xml:space="preserve"> </w:t>
            </w:r>
            <w:r>
              <w:rPr>
                <w:rFonts w:ascii="SimSun" w:hAnsi="SimSun" w:eastAsia="SimSun" w:cs="SimSun"/>
                <w:sz w:val="20"/>
                <w:szCs w:val="20"/>
              </w:rPr>
              <w:tab/>
            </w:r>
          </w:hyperlink>
          <w:hyperlink w:history="true" w:anchor="bookmark8">
            <w:r>
              <w:rPr>
                <w:rFonts w:ascii="SimSun" w:hAnsi="SimSun" w:eastAsia="SimSun" w:cs="SimSun"/>
                <w:sz w:val="20"/>
                <w:szCs w:val="20"/>
                <w:spacing w:val="-46"/>
              </w:rPr>
              <w:t xml:space="preserve"> </w:t>
            </w:r>
            <w:r>
              <w:rPr>
                <w:rFonts w:ascii="Calibri" w:hAnsi="Calibri" w:eastAsia="Calibri" w:cs="Calibri"/>
                <w:sz w:val="20"/>
                <w:szCs w:val="20"/>
              </w:rPr>
              <w:t>5</w:t>
            </w:r>
          </w:hyperlink>
        </w:p>
        <w:p>
          <w:pPr>
            <w:ind w:left="864"/>
            <w:spacing w:before="103" w:line="193" w:lineRule="auto"/>
            <w:tabs>
              <w:tab w:val="right" w:leader="dot" w:pos="8320"/>
            </w:tabs>
            <w:rPr>
              <w:rFonts w:ascii="Calibri" w:hAnsi="Calibri" w:eastAsia="Calibri" w:cs="Calibri"/>
              <w:sz w:val="20"/>
              <w:szCs w:val="20"/>
            </w:rPr>
          </w:pPr>
          <w:hyperlink w:history="true" w:anchor="bookmark11">
            <w:r>
              <w:rPr>
                <w:rFonts w:ascii="Calibri" w:hAnsi="Calibri" w:eastAsia="Calibri" w:cs="Calibri"/>
                <w:sz w:val="20"/>
                <w:szCs w:val="20"/>
                <w:spacing w:val="5"/>
              </w:rPr>
              <w:t>3.</w:t>
            </w:r>
            <w:r>
              <w:rPr>
                <w:rFonts w:ascii="SimSun" w:hAnsi="SimSun" w:eastAsia="SimSun" w:cs="SimSun"/>
                <w:sz w:val="20"/>
                <w:szCs w:val="20"/>
                <w:spacing w:val="5"/>
              </w:rPr>
              <w:t>专业设置</w:t>
            </w:r>
            <w:r>
              <w:rPr>
                <w:rFonts w:ascii="SimSun" w:hAnsi="SimSun" w:eastAsia="SimSun" w:cs="SimSun"/>
                <w:sz w:val="20"/>
                <w:szCs w:val="20"/>
                <w:spacing w:val="-54"/>
              </w:rPr>
              <w:t xml:space="preserve"> </w:t>
            </w:r>
            <w:r>
              <w:rPr>
                <w:rFonts w:ascii="SimSun" w:hAnsi="SimSun" w:eastAsia="SimSun" w:cs="SimSun"/>
                <w:sz w:val="20"/>
                <w:szCs w:val="20"/>
              </w:rPr>
              <w:tab/>
            </w:r>
          </w:hyperlink>
          <w:hyperlink w:history="true" w:anchor="bookmark10">
            <w:r>
              <w:rPr>
                <w:rFonts w:ascii="SimSun" w:hAnsi="SimSun" w:eastAsia="SimSun" w:cs="SimSun"/>
                <w:sz w:val="20"/>
                <w:szCs w:val="20"/>
                <w:spacing w:val="-46"/>
              </w:rPr>
              <w:t xml:space="preserve"> </w:t>
            </w:r>
            <w:r>
              <w:rPr>
                <w:rFonts w:ascii="Calibri" w:hAnsi="Calibri" w:eastAsia="Calibri" w:cs="Calibri"/>
                <w:sz w:val="20"/>
                <w:szCs w:val="20"/>
              </w:rPr>
              <w:t>6</w:t>
            </w:r>
          </w:hyperlink>
        </w:p>
        <w:p>
          <w:pPr>
            <w:ind w:left="434"/>
            <w:spacing w:before="103" w:line="193" w:lineRule="auto"/>
            <w:tabs>
              <w:tab w:val="left" w:pos="552"/>
              <w:tab w:val="right" w:leader="dot" w:pos="8320"/>
            </w:tabs>
            <w:rPr>
              <w:rFonts w:ascii="Calibri" w:hAnsi="Calibri" w:eastAsia="Calibri" w:cs="Calibri"/>
              <w:sz w:val="20"/>
              <w:szCs w:val="20"/>
            </w:rPr>
          </w:pPr>
          <w:hyperlink w:history="true" w:anchor="bookmark13">
            <w:r>
              <w:rPr>
                <w:rFonts w:ascii="SimSun" w:hAnsi="SimSun" w:eastAsia="SimSun" w:cs="SimSun"/>
                <w:sz w:val="20"/>
                <w:szCs w:val="20"/>
              </w:rPr>
              <w:tab/>
            </w:r>
            <w:r>
              <w:rPr>
                <w:rFonts w:ascii="SimSun" w:hAnsi="SimSun" w:eastAsia="SimSun" w:cs="SimSun"/>
                <w:sz w:val="20"/>
                <w:szCs w:val="20"/>
                <w:spacing w:val="-7"/>
              </w:rPr>
              <w:t>（二）办学条件</w:t>
            </w:r>
            <w:r>
              <w:rPr>
                <w:rFonts w:ascii="SimSun" w:hAnsi="SimSun" w:eastAsia="SimSun" w:cs="SimSun"/>
                <w:sz w:val="20"/>
                <w:szCs w:val="20"/>
                <w:spacing w:val="-59"/>
              </w:rPr>
              <w:t xml:space="preserve"> </w:t>
            </w:r>
            <w:r>
              <w:rPr>
                <w:rFonts w:ascii="SimSun" w:hAnsi="SimSun" w:eastAsia="SimSun" w:cs="SimSun"/>
                <w:sz w:val="20"/>
                <w:szCs w:val="20"/>
              </w:rPr>
              <w:tab/>
            </w:r>
          </w:hyperlink>
          <w:hyperlink w:history="true" w:anchor="bookmark12">
            <w:r>
              <w:rPr>
                <w:rFonts w:ascii="SimSun" w:hAnsi="SimSun" w:eastAsia="SimSun" w:cs="SimSun"/>
                <w:sz w:val="20"/>
                <w:szCs w:val="20"/>
                <w:spacing w:val="-45"/>
              </w:rPr>
              <w:t xml:space="preserve"> </w:t>
            </w:r>
            <w:r>
              <w:rPr>
                <w:rFonts w:ascii="Calibri" w:hAnsi="Calibri" w:eastAsia="Calibri" w:cs="Calibri"/>
                <w:sz w:val="20"/>
                <w:szCs w:val="20"/>
              </w:rPr>
              <w:t>7</w:t>
            </w:r>
          </w:hyperlink>
        </w:p>
        <w:p>
          <w:pPr>
            <w:ind w:left="871"/>
            <w:spacing w:before="103" w:line="193" w:lineRule="auto"/>
            <w:tabs>
              <w:tab w:val="right" w:leader="dot" w:pos="8320"/>
            </w:tabs>
            <w:rPr>
              <w:rFonts w:ascii="Calibri" w:hAnsi="Calibri" w:eastAsia="Calibri" w:cs="Calibri"/>
              <w:sz w:val="20"/>
              <w:szCs w:val="20"/>
            </w:rPr>
          </w:pPr>
          <w:hyperlink w:history="true" w:anchor="bookmark15">
            <w:r>
              <w:rPr>
                <w:rFonts w:ascii="Calibri" w:hAnsi="Calibri" w:eastAsia="Calibri" w:cs="Calibri"/>
                <w:sz w:val="20"/>
                <w:szCs w:val="20"/>
                <w:spacing w:val="4"/>
              </w:rPr>
              <w:t>1.</w:t>
            </w:r>
            <w:r>
              <w:rPr>
                <w:rFonts w:ascii="SimSun" w:hAnsi="SimSun" w:eastAsia="SimSun" w:cs="SimSun"/>
                <w:sz w:val="20"/>
                <w:szCs w:val="20"/>
                <w:spacing w:val="4"/>
              </w:rPr>
              <w:t>重要指标</w:t>
            </w:r>
            <w:r>
              <w:rPr>
                <w:rFonts w:ascii="SimSun" w:hAnsi="SimSun" w:eastAsia="SimSun" w:cs="SimSun"/>
                <w:sz w:val="20"/>
                <w:szCs w:val="20"/>
                <w:spacing w:val="-55"/>
              </w:rPr>
              <w:t xml:space="preserve"> </w:t>
            </w:r>
            <w:r>
              <w:rPr>
                <w:rFonts w:ascii="SimSun" w:hAnsi="SimSun" w:eastAsia="SimSun" w:cs="SimSun"/>
                <w:sz w:val="20"/>
                <w:szCs w:val="20"/>
              </w:rPr>
              <w:tab/>
            </w:r>
          </w:hyperlink>
          <w:hyperlink w:history="true" w:anchor="bookmark14">
            <w:r>
              <w:rPr>
                <w:rFonts w:ascii="SimSun" w:hAnsi="SimSun" w:eastAsia="SimSun" w:cs="SimSun"/>
                <w:sz w:val="20"/>
                <w:szCs w:val="20"/>
                <w:spacing w:val="-47"/>
              </w:rPr>
              <w:t xml:space="preserve"> </w:t>
            </w:r>
            <w:r>
              <w:rPr>
                <w:rFonts w:ascii="Calibri" w:hAnsi="Calibri" w:eastAsia="Calibri" w:cs="Calibri"/>
                <w:sz w:val="20"/>
                <w:szCs w:val="20"/>
              </w:rPr>
              <w:t>7</w:t>
            </w:r>
          </w:hyperlink>
        </w:p>
        <w:p>
          <w:pPr>
            <w:ind w:left="865"/>
            <w:spacing w:before="102" w:line="193" w:lineRule="auto"/>
            <w:tabs>
              <w:tab w:val="right" w:leader="dot" w:pos="8320"/>
            </w:tabs>
            <w:rPr>
              <w:rFonts w:ascii="Calibri" w:hAnsi="Calibri" w:eastAsia="Calibri" w:cs="Calibri"/>
              <w:sz w:val="20"/>
              <w:szCs w:val="20"/>
            </w:rPr>
          </w:pPr>
          <w:hyperlink w:history="true" w:anchor="bookmark17">
            <w:r>
              <w:rPr>
                <w:rFonts w:ascii="Calibri" w:hAnsi="Calibri" w:eastAsia="Calibri" w:cs="Calibri"/>
                <w:sz w:val="20"/>
                <w:szCs w:val="20"/>
                <w:spacing w:val="6"/>
              </w:rPr>
              <w:t>2.</w:t>
            </w:r>
            <w:r>
              <w:rPr>
                <w:rFonts w:ascii="SimSun" w:hAnsi="SimSun" w:eastAsia="SimSun" w:cs="SimSun"/>
                <w:sz w:val="20"/>
                <w:szCs w:val="20"/>
                <w:spacing w:val="6"/>
              </w:rPr>
              <w:t>数字化校园</w:t>
            </w:r>
            <w:r>
              <w:rPr>
                <w:rFonts w:ascii="SimSun" w:hAnsi="SimSun" w:eastAsia="SimSun" w:cs="SimSun"/>
                <w:sz w:val="20"/>
                <w:szCs w:val="20"/>
                <w:spacing w:val="-56"/>
              </w:rPr>
              <w:t xml:space="preserve"> </w:t>
            </w:r>
            <w:r>
              <w:rPr>
                <w:rFonts w:ascii="SimSun" w:hAnsi="SimSun" w:eastAsia="SimSun" w:cs="SimSun"/>
                <w:sz w:val="20"/>
                <w:szCs w:val="20"/>
              </w:rPr>
              <w:tab/>
            </w:r>
          </w:hyperlink>
          <w:hyperlink w:history="true" w:anchor="bookmark16">
            <w:r>
              <w:rPr>
                <w:rFonts w:ascii="SimSun" w:hAnsi="SimSun" w:eastAsia="SimSun" w:cs="SimSun"/>
                <w:sz w:val="20"/>
                <w:szCs w:val="20"/>
                <w:spacing w:val="-51"/>
              </w:rPr>
              <w:t xml:space="preserve"> </w:t>
            </w:r>
            <w:r>
              <w:rPr>
                <w:rFonts w:ascii="Calibri" w:hAnsi="Calibri" w:eastAsia="Calibri" w:cs="Calibri"/>
                <w:sz w:val="20"/>
                <w:szCs w:val="20"/>
              </w:rPr>
              <w:t>8</w:t>
            </w:r>
          </w:hyperlink>
        </w:p>
        <w:p>
          <w:pPr>
            <w:ind w:left="864"/>
            <w:spacing w:before="103" w:line="193" w:lineRule="auto"/>
            <w:tabs>
              <w:tab w:val="right" w:leader="dot" w:pos="8320"/>
            </w:tabs>
            <w:rPr>
              <w:rFonts w:ascii="Calibri" w:hAnsi="Calibri" w:eastAsia="Calibri" w:cs="Calibri"/>
              <w:sz w:val="20"/>
              <w:szCs w:val="20"/>
            </w:rPr>
          </w:pPr>
          <w:hyperlink w:history="true" w:anchor="bookmark19">
            <w:r>
              <w:rPr>
                <w:rFonts w:ascii="Calibri" w:hAnsi="Calibri" w:eastAsia="Calibri" w:cs="Calibri"/>
                <w:sz w:val="20"/>
                <w:szCs w:val="20"/>
                <w:spacing w:val="5"/>
              </w:rPr>
              <w:t>3.</w:t>
            </w:r>
            <w:r>
              <w:rPr>
                <w:rFonts w:ascii="SimSun" w:hAnsi="SimSun" w:eastAsia="SimSun" w:cs="SimSun"/>
                <w:sz w:val="20"/>
                <w:szCs w:val="20"/>
                <w:spacing w:val="5"/>
              </w:rPr>
              <w:t>办学经费</w:t>
            </w:r>
            <w:r>
              <w:rPr>
                <w:rFonts w:ascii="SimSun" w:hAnsi="SimSun" w:eastAsia="SimSun" w:cs="SimSun"/>
                <w:sz w:val="20"/>
                <w:szCs w:val="20"/>
                <w:spacing w:val="-54"/>
              </w:rPr>
              <w:t xml:space="preserve"> </w:t>
            </w:r>
            <w:r>
              <w:rPr>
                <w:rFonts w:ascii="SimSun" w:hAnsi="SimSun" w:eastAsia="SimSun" w:cs="SimSun"/>
                <w:sz w:val="20"/>
                <w:szCs w:val="20"/>
              </w:rPr>
              <w:tab/>
            </w:r>
          </w:hyperlink>
          <w:hyperlink w:history="true" w:anchor="bookmark18">
            <w:r>
              <w:rPr>
                <w:rFonts w:ascii="SimSun" w:hAnsi="SimSun" w:eastAsia="SimSun" w:cs="SimSun"/>
                <w:sz w:val="20"/>
                <w:szCs w:val="20"/>
                <w:spacing w:val="-48"/>
              </w:rPr>
              <w:t xml:space="preserve"> </w:t>
            </w:r>
            <w:r>
              <w:rPr>
                <w:rFonts w:ascii="Calibri" w:hAnsi="Calibri" w:eastAsia="Calibri" w:cs="Calibri"/>
                <w:sz w:val="20"/>
                <w:szCs w:val="20"/>
              </w:rPr>
              <w:t>8</w:t>
            </w:r>
          </w:hyperlink>
        </w:p>
        <w:p>
          <w:pPr>
            <w:ind w:left="434"/>
            <w:spacing w:before="103" w:line="193" w:lineRule="auto"/>
            <w:tabs>
              <w:tab w:val="left" w:pos="552"/>
              <w:tab w:val="right" w:leader="dot" w:pos="8320"/>
            </w:tabs>
            <w:rPr>
              <w:rFonts w:ascii="Calibri" w:hAnsi="Calibri" w:eastAsia="Calibri" w:cs="Calibri"/>
              <w:sz w:val="20"/>
              <w:szCs w:val="20"/>
            </w:rPr>
          </w:pPr>
          <w:hyperlink w:history="true" w:anchor="bookmark21">
            <w:r>
              <w:rPr>
                <w:rFonts w:ascii="SimSun" w:hAnsi="SimSun" w:eastAsia="SimSun" w:cs="SimSun"/>
                <w:sz w:val="20"/>
                <w:szCs w:val="20"/>
              </w:rPr>
              <w:tab/>
            </w:r>
            <w:r>
              <w:rPr>
                <w:rFonts w:ascii="SimSun" w:hAnsi="SimSun" w:eastAsia="SimSun" w:cs="SimSun"/>
                <w:sz w:val="20"/>
                <w:szCs w:val="20"/>
                <w:spacing w:val="-7"/>
              </w:rPr>
              <w:t>（三）办学成果</w:t>
            </w:r>
            <w:r>
              <w:rPr>
                <w:rFonts w:ascii="SimSun" w:hAnsi="SimSun" w:eastAsia="SimSun" w:cs="SimSun"/>
                <w:sz w:val="20"/>
                <w:szCs w:val="20"/>
                <w:spacing w:val="-59"/>
              </w:rPr>
              <w:t xml:space="preserve"> </w:t>
            </w:r>
            <w:r>
              <w:rPr>
                <w:rFonts w:ascii="SimSun" w:hAnsi="SimSun" w:eastAsia="SimSun" w:cs="SimSun"/>
                <w:sz w:val="20"/>
                <w:szCs w:val="20"/>
              </w:rPr>
              <w:tab/>
            </w:r>
          </w:hyperlink>
          <w:hyperlink w:history="true" w:anchor="bookmark20">
            <w:r>
              <w:rPr>
                <w:rFonts w:ascii="SimSun" w:hAnsi="SimSun" w:eastAsia="SimSun" w:cs="SimSun"/>
                <w:sz w:val="20"/>
                <w:szCs w:val="20"/>
                <w:spacing w:val="-46"/>
              </w:rPr>
              <w:t xml:space="preserve"> </w:t>
            </w:r>
            <w:r>
              <w:rPr>
                <w:rFonts w:ascii="Calibri" w:hAnsi="Calibri" w:eastAsia="Calibri" w:cs="Calibri"/>
                <w:sz w:val="20"/>
                <w:szCs w:val="20"/>
              </w:rPr>
              <w:t>9</w:t>
            </w:r>
          </w:hyperlink>
        </w:p>
        <w:p>
          <w:pPr>
            <w:ind w:left="25"/>
            <w:spacing w:before="103" w:line="193" w:lineRule="auto"/>
            <w:tabs>
              <w:tab w:val="right" w:leader="dot" w:pos="8320"/>
            </w:tabs>
            <w:rPr>
              <w:rFonts w:ascii="Calibri" w:hAnsi="Calibri" w:eastAsia="Calibri" w:cs="Calibri"/>
              <w:sz w:val="20"/>
              <w:szCs w:val="20"/>
            </w:rPr>
          </w:pPr>
          <w:hyperlink w:history="true" w:anchor="bookmark23">
            <w:r>
              <w:rPr>
                <w:rFonts w:ascii="SimSun" w:hAnsi="SimSun" w:eastAsia="SimSun" w:cs="SimSun"/>
                <w:sz w:val="20"/>
                <w:szCs w:val="20"/>
                <w:spacing w:val="7"/>
              </w:rPr>
              <w:t>二、人才培养</w:t>
            </w:r>
            <w:r>
              <w:rPr>
                <w:rFonts w:ascii="SimSun" w:hAnsi="SimSun" w:eastAsia="SimSun" w:cs="SimSun"/>
                <w:sz w:val="20"/>
                <w:szCs w:val="20"/>
                <w:spacing w:val="-53"/>
              </w:rPr>
              <w:t xml:space="preserve"> </w:t>
            </w:r>
            <w:r>
              <w:rPr>
                <w:rFonts w:ascii="SimSun" w:hAnsi="SimSun" w:eastAsia="SimSun" w:cs="SimSun"/>
                <w:sz w:val="20"/>
                <w:szCs w:val="20"/>
              </w:rPr>
              <w:tab/>
            </w:r>
          </w:hyperlink>
          <w:hyperlink w:history="true" w:anchor="bookmark22">
            <w:r>
              <w:rPr>
                <w:rFonts w:ascii="SimSun" w:hAnsi="SimSun" w:eastAsia="SimSun" w:cs="SimSun"/>
                <w:sz w:val="20"/>
                <w:szCs w:val="20"/>
                <w:spacing w:val="-42"/>
              </w:rPr>
              <w:t xml:space="preserve"> </w:t>
            </w:r>
            <w:r>
              <w:rPr>
                <w:rFonts w:ascii="Calibri" w:hAnsi="Calibri" w:eastAsia="Calibri" w:cs="Calibri"/>
                <w:sz w:val="20"/>
                <w:szCs w:val="20"/>
              </w:rPr>
              <w:t>9</w:t>
            </w:r>
          </w:hyperlink>
        </w:p>
        <w:p>
          <w:pPr>
            <w:ind w:left="434"/>
            <w:spacing w:before="103" w:line="193" w:lineRule="auto"/>
            <w:tabs>
              <w:tab w:val="left" w:pos="552"/>
              <w:tab w:val="right" w:leader="dot" w:pos="8320"/>
            </w:tabs>
            <w:rPr>
              <w:rFonts w:ascii="Calibri" w:hAnsi="Calibri" w:eastAsia="Calibri" w:cs="Calibri"/>
              <w:sz w:val="20"/>
              <w:szCs w:val="20"/>
            </w:rPr>
          </w:pPr>
          <w:hyperlink w:history="true" w:anchor="bookmark25">
            <w:r>
              <w:rPr>
                <w:rFonts w:ascii="SimSun" w:hAnsi="SimSun" w:eastAsia="SimSun" w:cs="SimSun"/>
                <w:sz w:val="20"/>
                <w:szCs w:val="20"/>
              </w:rPr>
              <w:tab/>
            </w:r>
            <w:r>
              <w:rPr>
                <w:rFonts w:ascii="SimSun" w:hAnsi="SimSun" w:eastAsia="SimSun" w:cs="SimSun"/>
                <w:sz w:val="20"/>
                <w:szCs w:val="20"/>
                <w:spacing w:val="-7"/>
              </w:rPr>
              <w:t>（一）立德树人</w:t>
            </w:r>
            <w:r>
              <w:rPr>
                <w:rFonts w:ascii="SimSun" w:hAnsi="SimSun" w:eastAsia="SimSun" w:cs="SimSun"/>
                <w:sz w:val="20"/>
                <w:szCs w:val="20"/>
                <w:spacing w:val="-59"/>
              </w:rPr>
              <w:t xml:space="preserve"> </w:t>
            </w:r>
            <w:r>
              <w:rPr>
                <w:rFonts w:ascii="SimSun" w:hAnsi="SimSun" w:eastAsia="SimSun" w:cs="SimSun"/>
                <w:sz w:val="20"/>
                <w:szCs w:val="20"/>
              </w:rPr>
              <w:tab/>
            </w:r>
          </w:hyperlink>
          <w:hyperlink w:history="true" w:anchor="bookmark24">
            <w:r>
              <w:rPr>
                <w:rFonts w:ascii="SimSun" w:hAnsi="SimSun" w:eastAsia="SimSun" w:cs="SimSun"/>
                <w:sz w:val="20"/>
                <w:szCs w:val="20"/>
                <w:spacing w:val="-46"/>
              </w:rPr>
              <w:t xml:space="preserve"> </w:t>
            </w:r>
            <w:r>
              <w:rPr>
                <w:rFonts w:ascii="Calibri" w:hAnsi="Calibri" w:eastAsia="Calibri" w:cs="Calibri"/>
                <w:sz w:val="20"/>
                <w:szCs w:val="20"/>
              </w:rPr>
              <w:t>9</w:t>
            </w:r>
          </w:hyperlink>
        </w:p>
        <w:p>
          <w:pPr>
            <w:ind w:left="871"/>
            <w:spacing w:before="103" w:line="193" w:lineRule="auto"/>
            <w:tabs>
              <w:tab w:val="right" w:leader="dot" w:pos="8320"/>
            </w:tabs>
            <w:rPr>
              <w:rFonts w:ascii="Calibri" w:hAnsi="Calibri" w:eastAsia="Calibri" w:cs="Calibri"/>
              <w:sz w:val="20"/>
              <w:szCs w:val="20"/>
            </w:rPr>
          </w:pPr>
          <w:hyperlink w:history="true" w:anchor="bookmark27">
            <w:r>
              <w:rPr>
                <w:rFonts w:ascii="Calibri" w:hAnsi="Calibri" w:eastAsia="Calibri" w:cs="Calibri"/>
                <w:sz w:val="20"/>
                <w:szCs w:val="20"/>
                <w:spacing w:val="4"/>
              </w:rPr>
              <w:t>1.</w:t>
            </w:r>
            <w:r>
              <w:rPr>
                <w:rFonts w:ascii="SimSun" w:hAnsi="SimSun" w:eastAsia="SimSun" w:cs="SimSun"/>
                <w:sz w:val="20"/>
                <w:szCs w:val="20"/>
                <w:spacing w:val="4"/>
              </w:rPr>
              <w:t>思政育人</w:t>
            </w:r>
            <w:r>
              <w:rPr>
                <w:rFonts w:ascii="SimSun" w:hAnsi="SimSun" w:eastAsia="SimSun" w:cs="SimSun"/>
                <w:sz w:val="20"/>
                <w:szCs w:val="20"/>
                <w:spacing w:val="-55"/>
              </w:rPr>
              <w:t xml:space="preserve"> </w:t>
            </w:r>
            <w:r>
              <w:rPr>
                <w:rFonts w:ascii="SimSun" w:hAnsi="SimSun" w:eastAsia="SimSun" w:cs="SimSun"/>
                <w:sz w:val="20"/>
                <w:szCs w:val="20"/>
              </w:rPr>
              <w:tab/>
            </w:r>
          </w:hyperlink>
          <w:hyperlink w:history="true" w:anchor="bookmark26">
            <w:r>
              <w:rPr>
                <w:rFonts w:ascii="SimSun" w:hAnsi="SimSun" w:eastAsia="SimSun" w:cs="SimSun"/>
                <w:sz w:val="20"/>
                <w:szCs w:val="20"/>
                <w:spacing w:val="-48"/>
              </w:rPr>
              <w:t xml:space="preserve"> </w:t>
            </w:r>
            <w:r>
              <w:rPr>
                <w:rFonts w:ascii="Calibri" w:hAnsi="Calibri" w:eastAsia="Calibri" w:cs="Calibri"/>
                <w:sz w:val="20"/>
                <w:szCs w:val="20"/>
              </w:rPr>
              <w:t>9</w:t>
            </w:r>
          </w:hyperlink>
        </w:p>
        <w:p>
          <w:pPr>
            <w:ind w:left="865"/>
            <w:spacing w:before="103" w:line="193" w:lineRule="auto"/>
            <w:tabs>
              <w:tab w:val="right" w:leader="dot" w:pos="8317"/>
            </w:tabs>
            <w:rPr>
              <w:rFonts w:ascii="Calibri" w:hAnsi="Calibri" w:eastAsia="Calibri" w:cs="Calibri"/>
              <w:sz w:val="20"/>
              <w:szCs w:val="20"/>
            </w:rPr>
          </w:pPr>
          <w:hyperlink w:history="true" w:anchor="bookmark29">
            <w:r>
              <w:rPr>
                <w:rFonts w:ascii="Calibri" w:hAnsi="Calibri" w:eastAsia="Calibri" w:cs="Calibri"/>
                <w:sz w:val="20"/>
                <w:szCs w:val="20"/>
                <w:spacing w:val="5"/>
              </w:rPr>
              <w:t>2.</w:t>
            </w:r>
            <w:r>
              <w:rPr>
                <w:rFonts w:ascii="SimSun" w:hAnsi="SimSun" w:eastAsia="SimSun" w:cs="SimSun"/>
                <w:sz w:val="20"/>
                <w:szCs w:val="20"/>
                <w:spacing w:val="5"/>
              </w:rPr>
              <w:t>劳动育人</w:t>
            </w:r>
            <w:r>
              <w:rPr>
                <w:rFonts w:ascii="SimSun" w:hAnsi="SimSun" w:eastAsia="SimSun" w:cs="SimSun"/>
                <w:sz w:val="20"/>
                <w:szCs w:val="20"/>
                <w:spacing w:val="-55"/>
              </w:rPr>
              <w:t xml:space="preserve"> </w:t>
            </w:r>
            <w:r>
              <w:rPr>
                <w:rFonts w:ascii="SimSun" w:hAnsi="SimSun" w:eastAsia="SimSun" w:cs="SimSun"/>
                <w:sz w:val="20"/>
                <w:szCs w:val="20"/>
              </w:rPr>
              <w:tab/>
            </w:r>
          </w:hyperlink>
          <w:hyperlink w:history="true" w:anchor="bookmark28">
            <w:r>
              <w:rPr>
                <w:rFonts w:ascii="SimSun" w:hAnsi="SimSun" w:eastAsia="SimSun" w:cs="SimSun"/>
                <w:sz w:val="20"/>
                <w:szCs w:val="20"/>
                <w:spacing w:val="-43"/>
              </w:rPr>
              <w:t xml:space="preserve"> </w:t>
            </w:r>
            <w:r>
              <w:rPr>
                <w:rFonts w:ascii="Calibri" w:hAnsi="Calibri" w:eastAsia="Calibri" w:cs="Calibri"/>
                <w:sz w:val="20"/>
                <w:szCs w:val="20"/>
                <w:spacing w:val="-5"/>
              </w:rPr>
              <w:t>10</w:t>
            </w:r>
          </w:hyperlink>
        </w:p>
        <w:p>
          <w:pPr>
            <w:ind w:left="864"/>
            <w:spacing w:before="103" w:line="193" w:lineRule="auto"/>
            <w:tabs>
              <w:tab w:val="right" w:leader="dot" w:pos="8317"/>
            </w:tabs>
            <w:rPr>
              <w:rFonts w:ascii="Calibri" w:hAnsi="Calibri" w:eastAsia="Calibri" w:cs="Calibri"/>
              <w:sz w:val="20"/>
              <w:szCs w:val="20"/>
            </w:rPr>
          </w:pPr>
          <w:hyperlink w:history="true" w:anchor="bookmark31">
            <w:r>
              <w:rPr>
                <w:rFonts w:ascii="Calibri" w:hAnsi="Calibri" w:eastAsia="Calibri" w:cs="Calibri"/>
                <w:sz w:val="20"/>
                <w:szCs w:val="20"/>
                <w:spacing w:val="5"/>
              </w:rPr>
              <w:t>3.</w:t>
            </w:r>
            <w:r>
              <w:rPr>
                <w:rFonts w:ascii="SimSun" w:hAnsi="SimSun" w:eastAsia="SimSun" w:cs="SimSun"/>
                <w:sz w:val="20"/>
                <w:szCs w:val="20"/>
                <w:spacing w:val="5"/>
              </w:rPr>
              <w:t>五育并举</w:t>
            </w:r>
            <w:r>
              <w:rPr>
                <w:rFonts w:ascii="SimSun" w:hAnsi="SimSun" w:eastAsia="SimSun" w:cs="SimSun"/>
                <w:sz w:val="20"/>
                <w:szCs w:val="20"/>
                <w:spacing w:val="-54"/>
              </w:rPr>
              <w:t xml:space="preserve"> </w:t>
            </w:r>
            <w:r>
              <w:rPr>
                <w:rFonts w:ascii="SimSun" w:hAnsi="SimSun" w:eastAsia="SimSun" w:cs="SimSun"/>
                <w:sz w:val="20"/>
                <w:szCs w:val="20"/>
              </w:rPr>
              <w:tab/>
            </w:r>
          </w:hyperlink>
          <w:hyperlink w:history="true" w:anchor="bookmark30">
            <w:r>
              <w:rPr>
                <w:rFonts w:ascii="SimSun" w:hAnsi="SimSun" w:eastAsia="SimSun" w:cs="SimSun"/>
                <w:sz w:val="20"/>
                <w:szCs w:val="20"/>
                <w:spacing w:val="-43"/>
              </w:rPr>
              <w:t xml:space="preserve"> </w:t>
            </w:r>
            <w:r>
              <w:rPr>
                <w:rFonts w:ascii="Calibri" w:hAnsi="Calibri" w:eastAsia="Calibri" w:cs="Calibri"/>
                <w:sz w:val="20"/>
                <w:szCs w:val="20"/>
                <w:spacing w:val="-5"/>
              </w:rPr>
              <w:t>11</w:t>
            </w:r>
          </w:hyperlink>
        </w:p>
        <w:p>
          <w:pPr>
            <w:ind w:left="434"/>
            <w:spacing w:before="103" w:line="193" w:lineRule="auto"/>
            <w:tabs>
              <w:tab w:val="left" w:pos="552"/>
              <w:tab w:val="right" w:leader="dot" w:pos="8317"/>
            </w:tabs>
            <w:rPr>
              <w:rFonts w:ascii="Calibri" w:hAnsi="Calibri" w:eastAsia="Calibri" w:cs="Calibri"/>
              <w:sz w:val="20"/>
              <w:szCs w:val="20"/>
            </w:rPr>
          </w:pPr>
          <w:hyperlink w:history="true" w:anchor="bookmark33">
            <w:r>
              <w:rPr>
                <w:rFonts w:ascii="SimSun" w:hAnsi="SimSun" w:eastAsia="SimSun" w:cs="SimSun"/>
                <w:sz w:val="20"/>
                <w:szCs w:val="20"/>
              </w:rPr>
              <w:tab/>
            </w:r>
            <w:r>
              <w:rPr>
                <w:rFonts w:ascii="SimSun" w:hAnsi="SimSun" w:eastAsia="SimSun" w:cs="SimSun"/>
                <w:sz w:val="20"/>
                <w:szCs w:val="20"/>
                <w:spacing w:val="-7"/>
              </w:rPr>
              <w:t>（二）队伍建设</w:t>
            </w:r>
            <w:r>
              <w:rPr>
                <w:rFonts w:ascii="SimSun" w:hAnsi="SimSun" w:eastAsia="SimSun" w:cs="SimSun"/>
                <w:sz w:val="20"/>
                <w:szCs w:val="20"/>
                <w:spacing w:val="-59"/>
              </w:rPr>
              <w:t xml:space="preserve"> </w:t>
            </w:r>
            <w:r>
              <w:rPr>
                <w:rFonts w:ascii="SimSun" w:hAnsi="SimSun" w:eastAsia="SimSun" w:cs="SimSun"/>
                <w:sz w:val="20"/>
                <w:szCs w:val="20"/>
              </w:rPr>
              <w:tab/>
            </w:r>
          </w:hyperlink>
          <w:hyperlink w:history="true" w:anchor="bookmark32">
            <w:r>
              <w:rPr>
                <w:rFonts w:ascii="SimSun" w:hAnsi="SimSun" w:eastAsia="SimSun" w:cs="SimSun"/>
                <w:sz w:val="20"/>
                <w:szCs w:val="20"/>
                <w:spacing w:val="-41"/>
              </w:rPr>
              <w:t xml:space="preserve"> </w:t>
            </w:r>
            <w:r>
              <w:rPr>
                <w:rFonts w:ascii="Calibri" w:hAnsi="Calibri" w:eastAsia="Calibri" w:cs="Calibri"/>
                <w:sz w:val="20"/>
                <w:szCs w:val="20"/>
                <w:spacing w:val="-5"/>
              </w:rPr>
              <w:t>12</w:t>
            </w:r>
          </w:hyperlink>
        </w:p>
        <w:p>
          <w:pPr>
            <w:ind w:left="871"/>
            <w:spacing w:before="103" w:line="193" w:lineRule="auto"/>
            <w:tabs>
              <w:tab w:val="right" w:leader="dot" w:pos="8317"/>
            </w:tabs>
            <w:rPr>
              <w:rFonts w:ascii="Calibri" w:hAnsi="Calibri" w:eastAsia="Calibri" w:cs="Calibri"/>
              <w:sz w:val="20"/>
              <w:szCs w:val="20"/>
            </w:rPr>
          </w:pPr>
          <w:hyperlink w:history="true" w:anchor="bookmark35">
            <w:r>
              <w:rPr>
                <w:rFonts w:ascii="Calibri" w:hAnsi="Calibri" w:eastAsia="Calibri" w:cs="Calibri"/>
                <w:sz w:val="20"/>
                <w:szCs w:val="20"/>
                <w:spacing w:val="5"/>
              </w:rPr>
              <w:t>1.</w:t>
            </w:r>
            <w:r>
              <w:rPr>
                <w:rFonts w:ascii="SimSun" w:hAnsi="SimSun" w:eastAsia="SimSun" w:cs="SimSun"/>
                <w:sz w:val="20"/>
                <w:szCs w:val="20"/>
                <w:spacing w:val="5"/>
              </w:rPr>
              <w:t>培训与培养</w:t>
            </w:r>
            <w:r>
              <w:rPr>
                <w:rFonts w:ascii="SimSun" w:hAnsi="SimSun" w:eastAsia="SimSun" w:cs="SimSun"/>
                <w:sz w:val="20"/>
                <w:szCs w:val="20"/>
                <w:spacing w:val="-55"/>
              </w:rPr>
              <w:t xml:space="preserve"> </w:t>
            </w:r>
            <w:r>
              <w:rPr>
                <w:rFonts w:ascii="SimSun" w:hAnsi="SimSun" w:eastAsia="SimSun" w:cs="SimSun"/>
                <w:sz w:val="20"/>
                <w:szCs w:val="20"/>
              </w:rPr>
              <w:tab/>
            </w:r>
          </w:hyperlink>
          <w:hyperlink w:history="true" w:anchor="bookmark34">
            <w:r>
              <w:rPr>
                <w:rFonts w:ascii="SimSun" w:hAnsi="SimSun" w:eastAsia="SimSun" w:cs="SimSun"/>
                <w:sz w:val="20"/>
                <w:szCs w:val="20"/>
                <w:spacing w:val="-46"/>
              </w:rPr>
              <w:t xml:space="preserve"> </w:t>
            </w:r>
            <w:r>
              <w:rPr>
                <w:rFonts w:ascii="Calibri" w:hAnsi="Calibri" w:eastAsia="Calibri" w:cs="Calibri"/>
                <w:sz w:val="20"/>
                <w:szCs w:val="20"/>
                <w:spacing w:val="-5"/>
              </w:rPr>
              <w:t>12</w:t>
            </w:r>
          </w:hyperlink>
        </w:p>
        <w:p>
          <w:pPr>
            <w:ind w:left="865"/>
            <w:spacing w:before="103" w:line="193" w:lineRule="auto"/>
            <w:tabs>
              <w:tab w:val="right" w:leader="dot" w:pos="8317"/>
            </w:tabs>
            <w:rPr>
              <w:rFonts w:ascii="Calibri" w:hAnsi="Calibri" w:eastAsia="Calibri" w:cs="Calibri"/>
              <w:sz w:val="20"/>
              <w:szCs w:val="20"/>
            </w:rPr>
          </w:pPr>
          <w:hyperlink w:history="true" w:anchor="bookmark37">
            <w:r>
              <w:rPr>
                <w:rFonts w:ascii="Calibri" w:hAnsi="Calibri" w:eastAsia="Calibri" w:cs="Calibri"/>
                <w:sz w:val="20"/>
                <w:szCs w:val="20"/>
                <w:spacing w:val="5"/>
              </w:rPr>
              <w:t>2.</w:t>
            </w:r>
            <w:r>
              <w:rPr>
                <w:rFonts w:ascii="SimSun" w:hAnsi="SimSun" w:eastAsia="SimSun" w:cs="SimSun"/>
                <w:sz w:val="20"/>
                <w:szCs w:val="20"/>
                <w:spacing w:val="5"/>
              </w:rPr>
              <w:t>教研科研</w:t>
            </w:r>
            <w:r>
              <w:rPr>
                <w:rFonts w:ascii="SimSun" w:hAnsi="SimSun" w:eastAsia="SimSun" w:cs="SimSun"/>
                <w:sz w:val="20"/>
                <w:szCs w:val="20"/>
                <w:spacing w:val="-55"/>
              </w:rPr>
              <w:t xml:space="preserve"> </w:t>
            </w:r>
            <w:r>
              <w:rPr>
                <w:rFonts w:ascii="SimSun" w:hAnsi="SimSun" w:eastAsia="SimSun" w:cs="SimSun"/>
                <w:sz w:val="20"/>
                <w:szCs w:val="20"/>
              </w:rPr>
              <w:tab/>
            </w:r>
          </w:hyperlink>
          <w:hyperlink w:history="true" w:anchor="bookmark36">
            <w:r>
              <w:rPr>
                <w:rFonts w:ascii="SimSun" w:hAnsi="SimSun" w:eastAsia="SimSun" w:cs="SimSun"/>
                <w:sz w:val="20"/>
                <w:szCs w:val="20"/>
                <w:spacing w:val="-43"/>
              </w:rPr>
              <w:t xml:space="preserve"> </w:t>
            </w:r>
            <w:r>
              <w:rPr>
                <w:rFonts w:ascii="Calibri" w:hAnsi="Calibri" w:eastAsia="Calibri" w:cs="Calibri"/>
                <w:sz w:val="20"/>
                <w:szCs w:val="20"/>
                <w:spacing w:val="-5"/>
              </w:rPr>
              <w:t>16</w:t>
            </w:r>
          </w:hyperlink>
        </w:p>
        <w:p>
          <w:pPr>
            <w:ind w:left="864"/>
            <w:spacing w:before="103" w:line="193" w:lineRule="auto"/>
            <w:tabs>
              <w:tab w:val="right" w:leader="dot" w:pos="8317"/>
            </w:tabs>
            <w:rPr>
              <w:rFonts w:ascii="Calibri" w:hAnsi="Calibri" w:eastAsia="Calibri" w:cs="Calibri"/>
              <w:sz w:val="20"/>
              <w:szCs w:val="20"/>
            </w:rPr>
          </w:pPr>
          <w:hyperlink w:history="true" w:anchor="bookmark39">
            <w:r>
              <w:rPr>
                <w:rFonts w:ascii="Calibri" w:hAnsi="Calibri" w:eastAsia="Calibri" w:cs="Calibri"/>
                <w:sz w:val="20"/>
                <w:szCs w:val="20"/>
                <w:spacing w:val="5"/>
              </w:rPr>
              <w:t>3.</w:t>
            </w:r>
            <w:r>
              <w:rPr>
                <w:rFonts w:ascii="SimSun" w:hAnsi="SimSun" w:eastAsia="SimSun" w:cs="SimSun"/>
                <w:sz w:val="20"/>
                <w:szCs w:val="20"/>
                <w:spacing w:val="5"/>
              </w:rPr>
              <w:t>教师比赛</w:t>
            </w:r>
            <w:r>
              <w:rPr>
                <w:rFonts w:ascii="SimSun" w:hAnsi="SimSun" w:eastAsia="SimSun" w:cs="SimSun"/>
                <w:sz w:val="20"/>
                <w:szCs w:val="20"/>
                <w:spacing w:val="-54"/>
              </w:rPr>
              <w:t xml:space="preserve"> </w:t>
            </w:r>
            <w:r>
              <w:rPr>
                <w:rFonts w:ascii="SimSun" w:hAnsi="SimSun" w:eastAsia="SimSun" w:cs="SimSun"/>
                <w:sz w:val="20"/>
                <w:szCs w:val="20"/>
              </w:rPr>
              <w:tab/>
            </w:r>
          </w:hyperlink>
          <w:hyperlink w:history="true" w:anchor="bookmark38">
            <w:r>
              <w:rPr>
                <w:rFonts w:ascii="SimSun" w:hAnsi="SimSun" w:eastAsia="SimSun" w:cs="SimSun"/>
                <w:sz w:val="20"/>
                <w:szCs w:val="20"/>
                <w:spacing w:val="-43"/>
              </w:rPr>
              <w:t xml:space="preserve"> </w:t>
            </w:r>
            <w:r>
              <w:rPr>
                <w:rFonts w:ascii="Calibri" w:hAnsi="Calibri" w:eastAsia="Calibri" w:cs="Calibri"/>
                <w:sz w:val="20"/>
                <w:szCs w:val="20"/>
                <w:spacing w:val="-5"/>
              </w:rPr>
              <w:t>17</w:t>
            </w:r>
          </w:hyperlink>
        </w:p>
        <w:p>
          <w:pPr>
            <w:ind w:left="434"/>
            <w:spacing w:before="102" w:line="193" w:lineRule="auto"/>
            <w:tabs>
              <w:tab w:val="left" w:pos="552"/>
              <w:tab w:val="right" w:leader="dot" w:pos="8317"/>
            </w:tabs>
            <w:rPr>
              <w:rFonts w:ascii="Calibri" w:hAnsi="Calibri" w:eastAsia="Calibri" w:cs="Calibri"/>
              <w:sz w:val="20"/>
              <w:szCs w:val="20"/>
            </w:rPr>
          </w:pPr>
          <w:hyperlink w:history="true" w:anchor="bookmark41">
            <w:r>
              <w:rPr>
                <w:rFonts w:ascii="SimSun" w:hAnsi="SimSun" w:eastAsia="SimSun" w:cs="SimSun"/>
                <w:sz w:val="20"/>
                <w:szCs w:val="20"/>
              </w:rPr>
              <w:tab/>
            </w:r>
            <w:r>
              <w:rPr>
                <w:rFonts w:ascii="SimSun" w:hAnsi="SimSun" w:eastAsia="SimSun" w:cs="SimSun"/>
                <w:sz w:val="20"/>
                <w:szCs w:val="20"/>
                <w:spacing w:val="-7"/>
              </w:rPr>
              <w:t>（三）在校体验</w:t>
            </w:r>
            <w:r>
              <w:rPr>
                <w:rFonts w:ascii="SimSun" w:hAnsi="SimSun" w:eastAsia="SimSun" w:cs="SimSun"/>
                <w:sz w:val="20"/>
                <w:szCs w:val="20"/>
                <w:spacing w:val="-59"/>
              </w:rPr>
              <w:t xml:space="preserve"> </w:t>
            </w:r>
            <w:r>
              <w:rPr>
                <w:rFonts w:ascii="SimSun" w:hAnsi="SimSun" w:eastAsia="SimSun" w:cs="SimSun"/>
                <w:sz w:val="20"/>
                <w:szCs w:val="20"/>
              </w:rPr>
              <w:tab/>
            </w:r>
          </w:hyperlink>
          <w:hyperlink w:history="true" w:anchor="bookmark40">
            <w:r>
              <w:rPr>
                <w:rFonts w:ascii="SimSun" w:hAnsi="SimSun" w:eastAsia="SimSun" w:cs="SimSun"/>
                <w:sz w:val="20"/>
                <w:szCs w:val="20"/>
                <w:spacing w:val="-41"/>
              </w:rPr>
              <w:t xml:space="preserve"> </w:t>
            </w:r>
            <w:r>
              <w:rPr>
                <w:rFonts w:ascii="Calibri" w:hAnsi="Calibri" w:eastAsia="Calibri" w:cs="Calibri"/>
                <w:sz w:val="20"/>
                <w:szCs w:val="20"/>
                <w:spacing w:val="-5"/>
              </w:rPr>
              <w:t>17</w:t>
            </w:r>
          </w:hyperlink>
        </w:p>
        <w:p>
          <w:pPr>
            <w:ind w:left="854"/>
            <w:spacing w:before="103" w:line="193" w:lineRule="auto"/>
            <w:tabs>
              <w:tab w:val="left" w:pos="876"/>
              <w:tab w:val="right" w:leader="dot" w:pos="8317"/>
            </w:tabs>
            <w:rPr>
              <w:rFonts w:ascii="Calibri" w:hAnsi="Calibri" w:eastAsia="Calibri" w:cs="Calibri"/>
              <w:sz w:val="20"/>
              <w:szCs w:val="20"/>
            </w:rPr>
          </w:pPr>
          <w:hyperlink w:history="true" w:anchor="bookmark43">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6"/>
              </w:rPr>
              <w:t>1.</w:t>
            </w:r>
            <w:r>
              <w:rPr>
                <w:rFonts w:ascii="SimSun" w:hAnsi="SimSun" w:eastAsia="SimSun" w:cs="SimSun"/>
                <w:sz w:val="20"/>
                <w:szCs w:val="20"/>
                <w:spacing w:val="-6"/>
              </w:rPr>
              <w:t>奖励资助</w:t>
            </w:r>
            <w:r>
              <w:rPr>
                <w:rFonts w:ascii="SimSun" w:hAnsi="SimSun" w:eastAsia="SimSun" w:cs="SimSun"/>
                <w:sz w:val="20"/>
                <w:szCs w:val="20"/>
                <w:spacing w:val="-53"/>
              </w:rPr>
              <w:t xml:space="preserve"> </w:t>
            </w:r>
            <w:r>
              <w:rPr>
                <w:rFonts w:ascii="SimSun" w:hAnsi="SimSun" w:eastAsia="SimSun" w:cs="SimSun"/>
                <w:sz w:val="20"/>
                <w:szCs w:val="20"/>
              </w:rPr>
              <w:tab/>
            </w:r>
          </w:hyperlink>
          <w:hyperlink w:history="true" w:anchor="bookmark42">
            <w:r>
              <w:rPr>
                <w:rFonts w:ascii="SimSun" w:hAnsi="SimSun" w:eastAsia="SimSun" w:cs="SimSun"/>
                <w:sz w:val="20"/>
                <w:szCs w:val="20"/>
                <w:spacing w:val="-40"/>
              </w:rPr>
              <w:t xml:space="preserve"> </w:t>
            </w:r>
            <w:r>
              <w:rPr>
                <w:rFonts w:ascii="Calibri" w:hAnsi="Calibri" w:eastAsia="Calibri" w:cs="Calibri"/>
                <w:sz w:val="20"/>
                <w:szCs w:val="20"/>
                <w:spacing w:val="-5"/>
              </w:rPr>
              <w:t>17</w:t>
            </w:r>
          </w:hyperlink>
        </w:p>
        <w:p>
          <w:pPr>
            <w:ind w:left="858"/>
            <w:spacing w:before="103" w:line="193" w:lineRule="auto"/>
            <w:tabs>
              <w:tab w:val="right" w:leader="dot" w:pos="8317"/>
            </w:tabs>
            <w:rPr>
              <w:rFonts w:ascii="Calibri" w:hAnsi="Calibri" w:eastAsia="Calibri" w:cs="Calibri"/>
              <w:sz w:val="20"/>
              <w:szCs w:val="20"/>
            </w:rPr>
          </w:pPr>
          <w:hyperlink w:history="true" w:anchor="bookmark45">
            <w:r>
              <w:rPr>
                <w:rFonts w:ascii="Times New Roman" w:hAnsi="Times New Roman" w:eastAsia="Times New Roman" w:cs="Times New Roman"/>
                <w:sz w:val="20"/>
                <w:szCs w:val="20"/>
                <w:spacing w:val="-3"/>
              </w:rPr>
              <w:t>2.</w:t>
            </w:r>
            <w:r>
              <w:rPr>
                <w:rFonts w:ascii="SimSun" w:hAnsi="SimSun" w:eastAsia="SimSun" w:cs="SimSun"/>
                <w:sz w:val="20"/>
                <w:szCs w:val="20"/>
                <w:spacing w:val="-3"/>
              </w:rPr>
              <w:t>社团活动</w:t>
            </w:r>
            <w:r>
              <w:rPr>
                <w:rFonts w:ascii="SimSun" w:hAnsi="SimSun" w:eastAsia="SimSun" w:cs="SimSun"/>
                <w:sz w:val="20"/>
                <w:szCs w:val="20"/>
                <w:spacing w:val="-53"/>
              </w:rPr>
              <w:t xml:space="preserve"> </w:t>
            </w:r>
            <w:r>
              <w:rPr>
                <w:rFonts w:ascii="SimSun" w:hAnsi="SimSun" w:eastAsia="SimSun" w:cs="SimSun"/>
                <w:sz w:val="20"/>
                <w:szCs w:val="20"/>
              </w:rPr>
              <w:tab/>
            </w:r>
          </w:hyperlink>
          <w:hyperlink w:history="true" w:anchor="bookmark44">
            <w:r>
              <w:rPr>
                <w:rFonts w:ascii="SimSun" w:hAnsi="SimSun" w:eastAsia="SimSun" w:cs="SimSun"/>
                <w:sz w:val="20"/>
                <w:szCs w:val="20"/>
                <w:spacing w:val="-40"/>
              </w:rPr>
              <w:t xml:space="preserve"> </w:t>
            </w:r>
            <w:r>
              <w:rPr>
                <w:rFonts w:ascii="Calibri" w:hAnsi="Calibri" w:eastAsia="Calibri" w:cs="Calibri"/>
                <w:sz w:val="20"/>
                <w:szCs w:val="20"/>
                <w:spacing w:val="-5"/>
              </w:rPr>
              <w:t>19</w:t>
            </w:r>
          </w:hyperlink>
        </w:p>
        <w:p>
          <w:pPr>
            <w:ind w:left="862"/>
            <w:spacing w:before="103" w:line="193" w:lineRule="auto"/>
            <w:tabs>
              <w:tab w:val="right" w:leader="dot" w:pos="8317"/>
            </w:tabs>
            <w:rPr>
              <w:rFonts w:ascii="Calibri" w:hAnsi="Calibri" w:eastAsia="Calibri" w:cs="Calibri"/>
              <w:sz w:val="20"/>
              <w:szCs w:val="20"/>
            </w:rPr>
          </w:pPr>
          <w:hyperlink w:history="true" w:anchor="bookmark47">
            <w:r>
              <w:rPr>
                <w:rFonts w:ascii="Times New Roman" w:hAnsi="Times New Roman" w:eastAsia="Times New Roman" w:cs="Times New Roman"/>
                <w:sz w:val="20"/>
                <w:szCs w:val="20"/>
                <w:spacing w:val="-2"/>
              </w:rPr>
              <w:t>3.  </w:t>
            </w:r>
            <w:r>
              <w:rPr>
                <w:rFonts w:ascii="SimSun" w:hAnsi="SimSun" w:eastAsia="SimSun" w:cs="SimSun"/>
                <w:sz w:val="20"/>
                <w:szCs w:val="20"/>
                <w:spacing w:val="-2"/>
              </w:rPr>
              <w:t>三全育人——换图片</w:t>
            </w:r>
            <w:r>
              <w:rPr>
                <w:rFonts w:ascii="SimSun" w:hAnsi="SimSun" w:eastAsia="SimSun" w:cs="SimSun"/>
                <w:sz w:val="20"/>
                <w:szCs w:val="20"/>
                <w:spacing w:val="-49"/>
              </w:rPr>
              <w:t xml:space="preserve"> </w:t>
            </w:r>
            <w:r>
              <w:rPr>
                <w:rFonts w:ascii="SimSun" w:hAnsi="SimSun" w:eastAsia="SimSun" w:cs="SimSun"/>
                <w:sz w:val="20"/>
                <w:szCs w:val="20"/>
              </w:rPr>
              <w:tab/>
            </w:r>
          </w:hyperlink>
          <w:hyperlink w:history="true" w:anchor="bookmark46">
            <w:r>
              <w:rPr>
                <w:rFonts w:ascii="SimSun" w:hAnsi="SimSun" w:eastAsia="SimSun" w:cs="SimSun"/>
                <w:sz w:val="20"/>
                <w:szCs w:val="20"/>
                <w:spacing w:val="-53"/>
              </w:rPr>
              <w:t xml:space="preserve"> </w:t>
            </w:r>
            <w:r>
              <w:rPr>
                <w:rFonts w:ascii="Calibri" w:hAnsi="Calibri" w:eastAsia="Calibri" w:cs="Calibri"/>
                <w:sz w:val="20"/>
                <w:szCs w:val="20"/>
                <w:spacing w:val="-2"/>
              </w:rPr>
              <w:t>20</w:t>
            </w:r>
          </w:hyperlink>
        </w:p>
        <w:p>
          <w:pPr>
            <w:ind w:left="434"/>
            <w:spacing w:before="103" w:line="193" w:lineRule="auto"/>
            <w:tabs>
              <w:tab w:val="left" w:pos="552"/>
              <w:tab w:val="right" w:leader="dot" w:pos="8317"/>
            </w:tabs>
            <w:rPr>
              <w:rFonts w:ascii="Calibri" w:hAnsi="Calibri" w:eastAsia="Calibri" w:cs="Calibri"/>
              <w:sz w:val="20"/>
              <w:szCs w:val="20"/>
            </w:rPr>
          </w:pPr>
          <w:hyperlink w:history="true" w:anchor="bookmark49">
            <w:r>
              <w:rPr>
                <w:rFonts w:ascii="SimSun" w:hAnsi="SimSun" w:eastAsia="SimSun" w:cs="SimSun"/>
                <w:sz w:val="20"/>
                <w:szCs w:val="20"/>
              </w:rPr>
              <w:tab/>
            </w:r>
            <w:r>
              <w:rPr>
                <w:rFonts w:ascii="SimSun" w:hAnsi="SimSun" w:eastAsia="SimSun" w:cs="SimSun"/>
                <w:sz w:val="20"/>
                <w:szCs w:val="20"/>
                <w:spacing w:val="-7"/>
              </w:rPr>
              <w:t>（四）就业质量</w:t>
            </w:r>
            <w:r>
              <w:rPr>
                <w:rFonts w:ascii="SimSun" w:hAnsi="SimSun" w:eastAsia="SimSun" w:cs="SimSun"/>
                <w:sz w:val="20"/>
                <w:szCs w:val="20"/>
                <w:spacing w:val="-59"/>
              </w:rPr>
              <w:t xml:space="preserve"> </w:t>
            </w:r>
            <w:r>
              <w:rPr>
                <w:rFonts w:ascii="SimSun" w:hAnsi="SimSun" w:eastAsia="SimSun" w:cs="SimSun"/>
                <w:sz w:val="20"/>
                <w:szCs w:val="20"/>
              </w:rPr>
              <w:tab/>
            </w:r>
          </w:hyperlink>
          <w:hyperlink w:history="true" w:anchor="bookmark48">
            <w:r>
              <w:rPr>
                <w:rFonts w:ascii="SimSun" w:hAnsi="SimSun" w:eastAsia="SimSun" w:cs="SimSun"/>
                <w:sz w:val="20"/>
                <w:szCs w:val="20"/>
                <w:spacing w:val="-47"/>
              </w:rPr>
              <w:t xml:space="preserve"> </w:t>
            </w:r>
            <w:r>
              <w:rPr>
                <w:rFonts w:ascii="Calibri" w:hAnsi="Calibri" w:eastAsia="Calibri" w:cs="Calibri"/>
                <w:sz w:val="20"/>
                <w:szCs w:val="20"/>
                <w:spacing w:val="-2"/>
              </w:rPr>
              <w:t>22</w:t>
            </w:r>
          </w:hyperlink>
        </w:p>
        <w:p>
          <w:pPr>
            <w:ind w:left="871"/>
            <w:spacing w:before="103" w:line="193" w:lineRule="auto"/>
            <w:tabs>
              <w:tab w:val="right" w:leader="dot" w:pos="8317"/>
            </w:tabs>
            <w:rPr>
              <w:rFonts w:ascii="Calibri" w:hAnsi="Calibri" w:eastAsia="Calibri" w:cs="Calibri"/>
              <w:sz w:val="20"/>
              <w:szCs w:val="20"/>
            </w:rPr>
          </w:pPr>
          <w:hyperlink w:history="true" w:anchor="bookmark51">
            <w:r>
              <w:rPr>
                <w:rFonts w:ascii="Calibri" w:hAnsi="Calibri" w:eastAsia="Calibri" w:cs="Calibri"/>
                <w:sz w:val="20"/>
                <w:szCs w:val="20"/>
                <w:spacing w:val="4"/>
              </w:rPr>
              <w:t>1.</w:t>
            </w:r>
            <w:r>
              <w:rPr>
                <w:rFonts w:ascii="SimSun" w:hAnsi="SimSun" w:eastAsia="SimSun" w:cs="SimSun"/>
                <w:sz w:val="20"/>
                <w:szCs w:val="20"/>
                <w:spacing w:val="4"/>
              </w:rPr>
              <w:t>就业情况</w:t>
            </w:r>
            <w:r>
              <w:rPr>
                <w:rFonts w:ascii="SimSun" w:hAnsi="SimSun" w:eastAsia="SimSun" w:cs="SimSun"/>
                <w:sz w:val="20"/>
                <w:szCs w:val="20"/>
                <w:spacing w:val="-55"/>
              </w:rPr>
              <w:t xml:space="preserve"> </w:t>
            </w:r>
            <w:r>
              <w:rPr>
                <w:rFonts w:ascii="SimSun" w:hAnsi="SimSun" w:eastAsia="SimSun" w:cs="SimSun"/>
                <w:sz w:val="20"/>
                <w:szCs w:val="20"/>
              </w:rPr>
              <w:tab/>
            </w:r>
          </w:hyperlink>
          <w:hyperlink w:history="true" w:anchor="bookmark50">
            <w:r>
              <w:rPr>
                <w:rFonts w:ascii="SimSun" w:hAnsi="SimSun" w:eastAsia="SimSun" w:cs="SimSun"/>
                <w:sz w:val="20"/>
                <w:szCs w:val="20"/>
                <w:spacing w:val="-49"/>
              </w:rPr>
              <w:t xml:space="preserve"> </w:t>
            </w:r>
            <w:r>
              <w:rPr>
                <w:rFonts w:ascii="Calibri" w:hAnsi="Calibri" w:eastAsia="Calibri" w:cs="Calibri"/>
                <w:sz w:val="20"/>
                <w:szCs w:val="20"/>
                <w:spacing w:val="-2"/>
              </w:rPr>
              <w:t>22</w:t>
            </w:r>
          </w:hyperlink>
        </w:p>
        <w:p>
          <w:pPr>
            <w:ind w:left="865"/>
            <w:spacing w:before="103" w:line="193" w:lineRule="auto"/>
            <w:tabs>
              <w:tab w:val="right" w:leader="dot" w:pos="8317"/>
            </w:tabs>
            <w:rPr>
              <w:rFonts w:ascii="Calibri" w:hAnsi="Calibri" w:eastAsia="Calibri" w:cs="Calibri"/>
              <w:sz w:val="20"/>
              <w:szCs w:val="20"/>
            </w:rPr>
          </w:pPr>
          <w:hyperlink w:history="true" w:anchor="bookmark53">
            <w:r>
              <w:rPr>
                <w:rFonts w:ascii="Calibri" w:hAnsi="Calibri" w:eastAsia="Calibri" w:cs="Calibri"/>
                <w:sz w:val="20"/>
                <w:szCs w:val="20"/>
                <w:spacing w:val="5"/>
              </w:rPr>
              <w:t>2.</w:t>
            </w:r>
            <w:r>
              <w:rPr>
                <w:rFonts w:ascii="SimSun" w:hAnsi="SimSun" w:eastAsia="SimSun" w:cs="SimSun"/>
                <w:sz w:val="20"/>
                <w:szCs w:val="20"/>
                <w:spacing w:val="5"/>
              </w:rPr>
              <w:t>升学情况</w:t>
            </w:r>
            <w:r>
              <w:rPr>
                <w:rFonts w:ascii="SimSun" w:hAnsi="SimSun" w:eastAsia="SimSun" w:cs="SimSun"/>
                <w:sz w:val="20"/>
                <w:szCs w:val="20"/>
                <w:spacing w:val="-55"/>
              </w:rPr>
              <w:t xml:space="preserve"> </w:t>
            </w:r>
            <w:r>
              <w:rPr>
                <w:rFonts w:ascii="SimSun" w:hAnsi="SimSun" w:eastAsia="SimSun" w:cs="SimSun"/>
                <w:sz w:val="20"/>
                <w:szCs w:val="20"/>
              </w:rPr>
              <w:tab/>
            </w:r>
          </w:hyperlink>
          <w:hyperlink w:history="true" w:anchor="bookmark52">
            <w:r>
              <w:rPr>
                <w:rFonts w:ascii="SimSun" w:hAnsi="SimSun" w:eastAsia="SimSun" w:cs="SimSun"/>
                <w:sz w:val="20"/>
                <w:szCs w:val="20"/>
                <w:spacing w:val="-49"/>
              </w:rPr>
              <w:t xml:space="preserve"> </w:t>
            </w:r>
            <w:r>
              <w:rPr>
                <w:rFonts w:ascii="Calibri" w:hAnsi="Calibri" w:eastAsia="Calibri" w:cs="Calibri"/>
                <w:sz w:val="20"/>
                <w:szCs w:val="20"/>
                <w:spacing w:val="-2"/>
              </w:rPr>
              <w:t>22</w:t>
            </w:r>
          </w:hyperlink>
        </w:p>
        <w:p>
          <w:pPr>
            <w:ind w:left="434"/>
            <w:spacing w:before="103" w:line="193" w:lineRule="auto"/>
            <w:tabs>
              <w:tab w:val="left" w:pos="552"/>
              <w:tab w:val="right" w:leader="dot" w:pos="8317"/>
            </w:tabs>
            <w:rPr>
              <w:rFonts w:ascii="Calibri" w:hAnsi="Calibri" w:eastAsia="Calibri" w:cs="Calibri"/>
              <w:sz w:val="20"/>
              <w:szCs w:val="20"/>
            </w:rPr>
          </w:pPr>
          <w:hyperlink w:history="true" w:anchor="bookmark55">
            <w:r>
              <w:rPr>
                <w:rFonts w:ascii="SimSun" w:hAnsi="SimSun" w:eastAsia="SimSun" w:cs="SimSun"/>
                <w:sz w:val="20"/>
                <w:szCs w:val="20"/>
              </w:rPr>
              <w:tab/>
            </w:r>
            <w:r>
              <w:rPr>
                <w:rFonts w:ascii="SimSun" w:hAnsi="SimSun" w:eastAsia="SimSun" w:cs="SimSun"/>
                <w:sz w:val="20"/>
                <w:szCs w:val="20"/>
                <w:spacing w:val="-7"/>
              </w:rPr>
              <w:t>（五）创新创业</w:t>
            </w:r>
            <w:r>
              <w:rPr>
                <w:rFonts w:ascii="SimSun" w:hAnsi="SimSun" w:eastAsia="SimSun" w:cs="SimSun"/>
                <w:sz w:val="20"/>
                <w:szCs w:val="20"/>
                <w:spacing w:val="-59"/>
              </w:rPr>
              <w:t xml:space="preserve"> </w:t>
            </w:r>
            <w:r>
              <w:rPr>
                <w:rFonts w:ascii="SimSun" w:hAnsi="SimSun" w:eastAsia="SimSun" w:cs="SimSun"/>
                <w:sz w:val="20"/>
                <w:szCs w:val="20"/>
              </w:rPr>
              <w:tab/>
            </w:r>
          </w:hyperlink>
          <w:hyperlink w:history="true" w:anchor="bookmark54">
            <w:r>
              <w:rPr>
                <w:rFonts w:ascii="SimSun" w:hAnsi="SimSun" w:eastAsia="SimSun" w:cs="SimSun"/>
                <w:sz w:val="20"/>
                <w:szCs w:val="20"/>
                <w:spacing w:val="-47"/>
              </w:rPr>
              <w:t xml:space="preserve"> </w:t>
            </w:r>
            <w:r>
              <w:rPr>
                <w:rFonts w:ascii="Calibri" w:hAnsi="Calibri" w:eastAsia="Calibri" w:cs="Calibri"/>
                <w:sz w:val="20"/>
                <w:szCs w:val="20"/>
                <w:spacing w:val="-2"/>
              </w:rPr>
              <w:t>23</w:t>
            </w:r>
          </w:hyperlink>
        </w:p>
        <w:p>
          <w:pPr>
            <w:ind w:left="434"/>
            <w:spacing w:before="103" w:line="193" w:lineRule="auto"/>
            <w:tabs>
              <w:tab w:val="left" w:pos="552"/>
              <w:tab w:val="right" w:leader="dot" w:pos="8317"/>
            </w:tabs>
            <w:rPr>
              <w:rFonts w:ascii="Calibri" w:hAnsi="Calibri" w:eastAsia="Calibri" w:cs="Calibri"/>
              <w:sz w:val="20"/>
              <w:szCs w:val="20"/>
            </w:rPr>
          </w:pPr>
          <w:hyperlink w:history="true" w:anchor="bookmark57">
            <w:r>
              <w:rPr>
                <w:rFonts w:ascii="SimSun" w:hAnsi="SimSun" w:eastAsia="SimSun" w:cs="SimSun"/>
                <w:sz w:val="20"/>
                <w:szCs w:val="20"/>
              </w:rPr>
              <w:tab/>
            </w:r>
            <w:r>
              <w:rPr>
                <w:rFonts w:ascii="SimSun" w:hAnsi="SimSun" w:eastAsia="SimSun" w:cs="SimSun"/>
                <w:sz w:val="20"/>
                <w:szCs w:val="20"/>
                <w:spacing w:val="-8"/>
              </w:rPr>
              <w:t>（六）技能成长</w:t>
            </w:r>
            <w:r>
              <w:rPr>
                <w:rFonts w:ascii="SimSun" w:hAnsi="SimSun" w:eastAsia="SimSun" w:cs="SimSun"/>
                <w:sz w:val="20"/>
                <w:szCs w:val="20"/>
                <w:spacing w:val="-53"/>
              </w:rPr>
              <w:t xml:space="preserve"> </w:t>
            </w:r>
            <w:r>
              <w:rPr>
                <w:rFonts w:ascii="SimSun" w:hAnsi="SimSun" w:eastAsia="SimSun" w:cs="SimSun"/>
                <w:sz w:val="20"/>
                <w:szCs w:val="20"/>
              </w:rPr>
              <w:tab/>
            </w:r>
          </w:hyperlink>
          <w:hyperlink w:history="true" w:anchor="bookmark56">
            <w:r>
              <w:rPr>
                <w:rFonts w:ascii="SimSun" w:hAnsi="SimSun" w:eastAsia="SimSun" w:cs="SimSun"/>
                <w:sz w:val="20"/>
                <w:szCs w:val="20"/>
                <w:spacing w:val="-47"/>
              </w:rPr>
              <w:t xml:space="preserve"> </w:t>
            </w:r>
            <w:r>
              <w:rPr>
                <w:rFonts w:ascii="Calibri" w:hAnsi="Calibri" w:eastAsia="Calibri" w:cs="Calibri"/>
                <w:sz w:val="20"/>
                <w:szCs w:val="20"/>
                <w:spacing w:val="-2"/>
              </w:rPr>
              <w:t>24</w:t>
            </w:r>
          </w:hyperlink>
        </w:p>
        <w:p>
          <w:pPr>
            <w:ind w:left="22"/>
            <w:spacing w:before="103" w:line="193" w:lineRule="auto"/>
            <w:tabs>
              <w:tab w:val="right" w:leader="dot" w:pos="8317"/>
            </w:tabs>
            <w:rPr>
              <w:rFonts w:ascii="Calibri" w:hAnsi="Calibri" w:eastAsia="Calibri" w:cs="Calibri"/>
              <w:sz w:val="20"/>
              <w:szCs w:val="20"/>
            </w:rPr>
          </w:pPr>
          <w:hyperlink w:history="true" w:anchor="bookmark59">
            <w:r>
              <w:rPr>
                <w:rFonts w:ascii="SimSun" w:hAnsi="SimSun" w:eastAsia="SimSun" w:cs="SimSun"/>
                <w:sz w:val="20"/>
                <w:szCs w:val="20"/>
                <w:spacing w:val="8"/>
              </w:rPr>
              <w:t>三、服务贡献</w:t>
            </w:r>
            <w:r>
              <w:rPr>
                <w:rFonts w:ascii="SimSun" w:hAnsi="SimSun" w:eastAsia="SimSun" w:cs="SimSun"/>
                <w:sz w:val="20"/>
                <w:szCs w:val="20"/>
                <w:spacing w:val="-56"/>
              </w:rPr>
              <w:t xml:space="preserve"> </w:t>
            </w:r>
            <w:r>
              <w:rPr>
                <w:rFonts w:ascii="SimSun" w:hAnsi="SimSun" w:eastAsia="SimSun" w:cs="SimSun"/>
                <w:sz w:val="20"/>
                <w:szCs w:val="20"/>
              </w:rPr>
              <w:tab/>
            </w:r>
          </w:hyperlink>
          <w:hyperlink w:history="true" w:anchor="bookmark58">
            <w:r>
              <w:rPr>
                <w:rFonts w:ascii="SimSun" w:hAnsi="SimSun" w:eastAsia="SimSun" w:cs="SimSun"/>
                <w:sz w:val="20"/>
                <w:szCs w:val="20"/>
                <w:spacing w:val="-43"/>
              </w:rPr>
              <w:t xml:space="preserve"> </w:t>
            </w:r>
            <w:r>
              <w:rPr>
                <w:rFonts w:ascii="Calibri" w:hAnsi="Calibri" w:eastAsia="Calibri" w:cs="Calibri"/>
                <w:sz w:val="20"/>
                <w:szCs w:val="20"/>
                <w:spacing w:val="-2"/>
              </w:rPr>
              <w:t>24</w:t>
            </w:r>
          </w:hyperlink>
        </w:p>
        <w:p>
          <w:pPr>
            <w:ind w:left="434"/>
            <w:spacing w:before="103" w:line="193" w:lineRule="auto"/>
            <w:tabs>
              <w:tab w:val="left" w:pos="552"/>
              <w:tab w:val="right" w:leader="dot" w:pos="8317"/>
            </w:tabs>
            <w:rPr>
              <w:rFonts w:ascii="Calibri" w:hAnsi="Calibri" w:eastAsia="Calibri" w:cs="Calibri"/>
              <w:sz w:val="20"/>
              <w:szCs w:val="20"/>
            </w:rPr>
          </w:pPr>
          <w:hyperlink w:history="true" w:anchor="bookmark61">
            <w:r>
              <w:rPr>
                <w:rFonts w:ascii="SimSun" w:hAnsi="SimSun" w:eastAsia="SimSun" w:cs="SimSun"/>
                <w:sz w:val="20"/>
                <w:szCs w:val="20"/>
              </w:rPr>
              <w:tab/>
            </w:r>
            <w:r>
              <w:rPr>
                <w:rFonts w:ascii="SimSun" w:hAnsi="SimSun" w:eastAsia="SimSun" w:cs="SimSun"/>
                <w:sz w:val="20"/>
                <w:szCs w:val="20"/>
                <w:spacing w:val="-4"/>
              </w:rPr>
              <w:t>（一）服务行业企业</w:t>
            </w:r>
            <w:r>
              <w:rPr>
                <w:rFonts w:ascii="SimSun" w:hAnsi="SimSun" w:eastAsia="SimSun" w:cs="SimSun"/>
                <w:sz w:val="20"/>
                <w:szCs w:val="20"/>
                <w:spacing w:val="-53"/>
              </w:rPr>
              <w:t xml:space="preserve"> </w:t>
            </w:r>
            <w:r>
              <w:rPr>
                <w:rFonts w:ascii="SimSun" w:hAnsi="SimSun" w:eastAsia="SimSun" w:cs="SimSun"/>
                <w:sz w:val="20"/>
                <w:szCs w:val="20"/>
              </w:rPr>
              <w:tab/>
            </w:r>
          </w:hyperlink>
          <w:hyperlink w:history="true" w:anchor="bookmark60">
            <w:r>
              <w:rPr>
                <w:rFonts w:ascii="SimSun" w:hAnsi="SimSun" w:eastAsia="SimSun" w:cs="SimSun"/>
                <w:sz w:val="20"/>
                <w:szCs w:val="20"/>
                <w:spacing w:val="-51"/>
              </w:rPr>
              <w:t xml:space="preserve"> </w:t>
            </w:r>
            <w:r>
              <w:rPr>
                <w:rFonts w:ascii="Calibri" w:hAnsi="Calibri" w:eastAsia="Calibri" w:cs="Calibri"/>
                <w:sz w:val="20"/>
                <w:szCs w:val="20"/>
                <w:spacing w:val="-2"/>
              </w:rPr>
              <w:t>24</w:t>
            </w:r>
          </w:hyperlink>
        </w:p>
        <w:p>
          <w:pPr>
            <w:ind w:left="854"/>
            <w:spacing w:before="103" w:line="193" w:lineRule="auto"/>
            <w:tabs>
              <w:tab w:val="left" w:pos="876"/>
              <w:tab w:val="right" w:leader="dot" w:pos="8317"/>
            </w:tabs>
            <w:rPr>
              <w:rFonts w:ascii="Calibri" w:hAnsi="Calibri" w:eastAsia="Calibri" w:cs="Calibri"/>
              <w:sz w:val="20"/>
              <w:szCs w:val="20"/>
            </w:rPr>
          </w:pPr>
          <w:hyperlink w:history="true" w:anchor="bookmark63">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6"/>
              </w:rPr>
              <w:t>1.</w:t>
            </w:r>
            <w:r>
              <w:rPr>
                <w:rFonts w:ascii="SimSun" w:hAnsi="SimSun" w:eastAsia="SimSun" w:cs="SimSun"/>
                <w:sz w:val="20"/>
                <w:szCs w:val="20"/>
                <w:spacing w:val="-6"/>
              </w:rPr>
              <w:t>人才支撑</w:t>
            </w:r>
            <w:r>
              <w:rPr>
                <w:rFonts w:ascii="SimSun" w:hAnsi="SimSun" w:eastAsia="SimSun" w:cs="SimSun"/>
                <w:sz w:val="20"/>
                <w:szCs w:val="20"/>
                <w:spacing w:val="-53"/>
              </w:rPr>
              <w:t xml:space="preserve"> </w:t>
            </w:r>
            <w:r>
              <w:rPr>
                <w:rFonts w:ascii="SimSun" w:hAnsi="SimSun" w:eastAsia="SimSun" w:cs="SimSun"/>
                <w:sz w:val="20"/>
                <w:szCs w:val="20"/>
              </w:rPr>
              <w:tab/>
            </w:r>
          </w:hyperlink>
          <w:hyperlink w:history="true" w:anchor="bookmark62">
            <w:r>
              <w:rPr>
                <w:rFonts w:ascii="SimSun" w:hAnsi="SimSun" w:eastAsia="SimSun" w:cs="SimSun"/>
                <w:sz w:val="20"/>
                <w:szCs w:val="20"/>
                <w:spacing w:val="-46"/>
              </w:rPr>
              <w:t xml:space="preserve"> </w:t>
            </w:r>
            <w:r>
              <w:rPr>
                <w:rFonts w:ascii="Calibri" w:hAnsi="Calibri" w:eastAsia="Calibri" w:cs="Calibri"/>
                <w:sz w:val="20"/>
                <w:szCs w:val="20"/>
                <w:spacing w:val="-2"/>
              </w:rPr>
              <w:t>24</w:t>
            </w:r>
          </w:hyperlink>
        </w:p>
        <w:p>
          <w:pPr>
            <w:ind w:left="858"/>
            <w:spacing w:before="102" w:line="193" w:lineRule="auto"/>
            <w:tabs>
              <w:tab w:val="right" w:leader="dot" w:pos="8317"/>
            </w:tabs>
            <w:rPr>
              <w:rFonts w:ascii="Calibri" w:hAnsi="Calibri" w:eastAsia="Calibri" w:cs="Calibri"/>
              <w:sz w:val="20"/>
              <w:szCs w:val="20"/>
            </w:rPr>
          </w:pPr>
          <w:hyperlink w:history="true" w:anchor="bookmark65">
            <w:r>
              <w:rPr>
                <w:rFonts w:ascii="Times New Roman" w:hAnsi="Times New Roman" w:eastAsia="Times New Roman" w:cs="Times New Roman"/>
                <w:sz w:val="20"/>
                <w:szCs w:val="20"/>
                <w:spacing w:val="-3"/>
              </w:rPr>
              <w:t>2.</w:t>
            </w:r>
            <w:r>
              <w:rPr>
                <w:rFonts w:ascii="SimSun" w:hAnsi="SimSun" w:eastAsia="SimSun" w:cs="SimSun"/>
                <w:sz w:val="20"/>
                <w:szCs w:val="20"/>
                <w:spacing w:val="-3"/>
              </w:rPr>
              <w:t>技术研发</w:t>
            </w:r>
            <w:r>
              <w:rPr>
                <w:rFonts w:ascii="SimSun" w:hAnsi="SimSun" w:eastAsia="SimSun" w:cs="SimSun"/>
                <w:sz w:val="20"/>
                <w:szCs w:val="20"/>
                <w:spacing w:val="-53"/>
              </w:rPr>
              <w:t xml:space="preserve"> </w:t>
            </w:r>
            <w:r>
              <w:rPr>
                <w:rFonts w:ascii="SimSun" w:hAnsi="SimSun" w:eastAsia="SimSun" w:cs="SimSun"/>
                <w:sz w:val="20"/>
                <w:szCs w:val="20"/>
              </w:rPr>
              <w:tab/>
            </w:r>
          </w:hyperlink>
          <w:hyperlink w:history="true" w:anchor="bookmark64">
            <w:r>
              <w:rPr>
                <w:rFonts w:ascii="SimSun" w:hAnsi="SimSun" w:eastAsia="SimSun" w:cs="SimSun"/>
                <w:sz w:val="20"/>
                <w:szCs w:val="20"/>
                <w:spacing w:val="-46"/>
              </w:rPr>
              <w:t xml:space="preserve"> </w:t>
            </w:r>
            <w:r>
              <w:rPr>
                <w:rFonts w:ascii="Calibri" w:hAnsi="Calibri" w:eastAsia="Calibri" w:cs="Calibri"/>
                <w:sz w:val="20"/>
                <w:szCs w:val="20"/>
                <w:spacing w:val="-2"/>
              </w:rPr>
              <w:t>24</w:t>
            </w:r>
          </w:hyperlink>
        </w:p>
        <w:p>
          <w:pPr>
            <w:ind w:left="434"/>
            <w:spacing w:before="103" w:line="193" w:lineRule="auto"/>
            <w:tabs>
              <w:tab w:val="left" w:pos="552"/>
              <w:tab w:val="right" w:leader="dot" w:pos="8317"/>
            </w:tabs>
            <w:rPr>
              <w:rFonts w:ascii="Calibri" w:hAnsi="Calibri" w:eastAsia="Calibri" w:cs="Calibri"/>
              <w:sz w:val="20"/>
              <w:szCs w:val="20"/>
            </w:rPr>
          </w:pPr>
          <w:hyperlink w:history="true" w:anchor="bookmark67">
            <w:r>
              <w:rPr>
                <w:rFonts w:ascii="SimSun" w:hAnsi="SimSun" w:eastAsia="SimSun" w:cs="SimSun"/>
                <w:sz w:val="20"/>
                <w:szCs w:val="20"/>
              </w:rPr>
              <w:tab/>
            </w:r>
            <w:r>
              <w:rPr>
                <w:rFonts w:ascii="SimSun" w:hAnsi="SimSun" w:eastAsia="SimSun" w:cs="SimSun"/>
                <w:sz w:val="20"/>
                <w:szCs w:val="20"/>
                <w:spacing w:val="-4"/>
              </w:rPr>
              <w:t>（二）服务地方发展</w:t>
            </w:r>
            <w:r>
              <w:rPr>
                <w:rFonts w:ascii="SimSun" w:hAnsi="SimSun" w:eastAsia="SimSun" w:cs="SimSun"/>
                <w:sz w:val="20"/>
                <w:szCs w:val="20"/>
                <w:spacing w:val="-53"/>
              </w:rPr>
              <w:t xml:space="preserve"> </w:t>
            </w:r>
            <w:r>
              <w:rPr>
                <w:rFonts w:ascii="SimSun" w:hAnsi="SimSun" w:eastAsia="SimSun" w:cs="SimSun"/>
                <w:sz w:val="20"/>
                <w:szCs w:val="20"/>
              </w:rPr>
              <w:tab/>
            </w:r>
          </w:hyperlink>
          <w:hyperlink w:history="true" w:anchor="bookmark66">
            <w:r>
              <w:rPr>
                <w:rFonts w:ascii="SimSun" w:hAnsi="SimSun" w:eastAsia="SimSun" w:cs="SimSun"/>
                <w:sz w:val="20"/>
                <w:szCs w:val="20"/>
                <w:spacing w:val="-51"/>
              </w:rPr>
              <w:t xml:space="preserve"> </w:t>
            </w:r>
            <w:r>
              <w:rPr>
                <w:rFonts w:ascii="Calibri" w:hAnsi="Calibri" w:eastAsia="Calibri" w:cs="Calibri"/>
                <w:sz w:val="20"/>
                <w:szCs w:val="20"/>
                <w:spacing w:val="-2"/>
              </w:rPr>
              <w:t>25</w:t>
            </w:r>
          </w:hyperlink>
        </w:p>
        <w:p>
          <w:pPr>
            <w:ind w:left="854"/>
            <w:spacing w:before="103" w:line="193" w:lineRule="auto"/>
            <w:tabs>
              <w:tab w:val="left" w:pos="876"/>
              <w:tab w:val="right" w:leader="dot" w:pos="8317"/>
            </w:tabs>
            <w:rPr>
              <w:rFonts w:ascii="Calibri" w:hAnsi="Calibri" w:eastAsia="Calibri" w:cs="Calibri"/>
              <w:sz w:val="20"/>
              <w:szCs w:val="20"/>
            </w:rPr>
          </w:pPr>
          <w:hyperlink w:history="true" w:anchor="bookmark69">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6"/>
              </w:rPr>
              <w:t>1.</w:t>
            </w:r>
            <w:r>
              <w:rPr>
                <w:rFonts w:ascii="SimSun" w:hAnsi="SimSun" w:eastAsia="SimSun" w:cs="SimSun"/>
                <w:sz w:val="20"/>
                <w:szCs w:val="20"/>
                <w:spacing w:val="-6"/>
              </w:rPr>
              <w:t>产业对接</w:t>
            </w:r>
            <w:r>
              <w:rPr>
                <w:rFonts w:ascii="SimSun" w:hAnsi="SimSun" w:eastAsia="SimSun" w:cs="SimSun"/>
                <w:sz w:val="20"/>
                <w:szCs w:val="20"/>
                <w:spacing w:val="-53"/>
              </w:rPr>
              <w:t xml:space="preserve"> </w:t>
            </w:r>
            <w:r>
              <w:rPr>
                <w:rFonts w:ascii="SimSun" w:hAnsi="SimSun" w:eastAsia="SimSun" w:cs="SimSun"/>
                <w:sz w:val="20"/>
                <w:szCs w:val="20"/>
              </w:rPr>
              <w:tab/>
            </w:r>
          </w:hyperlink>
          <w:hyperlink w:history="true" w:anchor="bookmark68">
            <w:r>
              <w:rPr>
                <w:rFonts w:ascii="SimSun" w:hAnsi="SimSun" w:eastAsia="SimSun" w:cs="SimSun"/>
                <w:sz w:val="20"/>
                <w:szCs w:val="20"/>
                <w:spacing w:val="-46"/>
              </w:rPr>
              <w:t xml:space="preserve"> </w:t>
            </w:r>
            <w:r>
              <w:rPr>
                <w:rFonts w:ascii="Calibri" w:hAnsi="Calibri" w:eastAsia="Calibri" w:cs="Calibri"/>
                <w:sz w:val="20"/>
                <w:szCs w:val="20"/>
                <w:spacing w:val="-2"/>
              </w:rPr>
              <w:t>25</w:t>
            </w:r>
          </w:hyperlink>
        </w:p>
        <w:p>
          <w:pPr>
            <w:ind w:left="858"/>
            <w:spacing w:before="103" w:line="193" w:lineRule="auto"/>
            <w:tabs>
              <w:tab w:val="right" w:leader="dot" w:pos="8317"/>
            </w:tabs>
            <w:rPr>
              <w:rFonts w:ascii="Calibri" w:hAnsi="Calibri" w:eastAsia="Calibri" w:cs="Calibri"/>
              <w:sz w:val="20"/>
              <w:szCs w:val="20"/>
            </w:rPr>
          </w:pPr>
          <w:hyperlink w:history="true" w:anchor="bookmark71">
            <w:r>
              <w:rPr>
                <w:rFonts w:ascii="Times New Roman" w:hAnsi="Times New Roman" w:eastAsia="Times New Roman" w:cs="Times New Roman"/>
                <w:sz w:val="20"/>
                <w:szCs w:val="20"/>
                <w:spacing w:val="-3"/>
              </w:rPr>
              <w:t>2.</w:t>
            </w:r>
            <w:r>
              <w:rPr>
                <w:rFonts w:ascii="SimSun" w:hAnsi="SimSun" w:eastAsia="SimSun" w:cs="SimSun"/>
                <w:sz w:val="20"/>
                <w:szCs w:val="20"/>
                <w:spacing w:val="-3"/>
              </w:rPr>
              <w:t>育训并举</w:t>
            </w:r>
            <w:r>
              <w:rPr>
                <w:rFonts w:ascii="SimSun" w:hAnsi="SimSun" w:eastAsia="SimSun" w:cs="SimSun"/>
                <w:sz w:val="20"/>
                <w:szCs w:val="20"/>
                <w:spacing w:val="-53"/>
              </w:rPr>
              <w:t xml:space="preserve"> </w:t>
            </w:r>
            <w:r>
              <w:rPr>
                <w:rFonts w:ascii="SimSun" w:hAnsi="SimSun" w:eastAsia="SimSun" w:cs="SimSun"/>
                <w:sz w:val="20"/>
                <w:szCs w:val="20"/>
              </w:rPr>
              <w:tab/>
            </w:r>
          </w:hyperlink>
          <w:hyperlink w:history="true" w:anchor="bookmark70">
            <w:r>
              <w:rPr>
                <w:rFonts w:ascii="SimSun" w:hAnsi="SimSun" w:eastAsia="SimSun" w:cs="SimSun"/>
                <w:sz w:val="20"/>
                <w:szCs w:val="20"/>
                <w:spacing w:val="-46"/>
              </w:rPr>
              <w:t xml:space="preserve"> </w:t>
            </w:r>
            <w:r>
              <w:rPr>
                <w:rFonts w:ascii="Calibri" w:hAnsi="Calibri" w:eastAsia="Calibri" w:cs="Calibri"/>
                <w:sz w:val="20"/>
                <w:szCs w:val="20"/>
                <w:spacing w:val="-2"/>
              </w:rPr>
              <w:t>25</w:t>
            </w:r>
          </w:hyperlink>
        </w:p>
        <w:p>
          <w:pPr>
            <w:ind w:left="434"/>
            <w:spacing w:before="103" w:line="193" w:lineRule="auto"/>
            <w:tabs>
              <w:tab w:val="left" w:pos="552"/>
              <w:tab w:val="right" w:leader="dot" w:pos="8317"/>
            </w:tabs>
            <w:rPr>
              <w:rFonts w:ascii="Calibri" w:hAnsi="Calibri" w:eastAsia="Calibri" w:cs="Calibri"/>
              <w:sz w:val="20"/>
              <w:szCs w:val="20"/>
            </w:rPr>
          </w:pPr>
          <w:hyperlink w:history="true" w:anchor="bookmark73">
            <w:r>
              <w:rPr>
                <w:rFonts w:ascii="SimSun" w:hAnsi="SimSun" w:eastAsia="SimSun" w:cs="SimSun"/>
                <w:sz w:val="20"/>
                <w:szCs w:val="20"/>
              </w:rPr>
              <w:tab/>
            </w:r>
            <w:r>
              <w:rPr>
                <w:rFonts w:ascii="SimSun" w:hAnsi="SimSun" w:eastAsia="SimSun" w:cs="SimSun"/>
                <w:sz w:val="20"/>
                <w:szCs w:val="20"/>
                <w:spacing w:val="-6"/>
              </w:rPr>
              <w:t>（三）</w:t>
            </w:r>
            <w:r>
              <w:rPr>
                <w:rFonts w:ascii="SimSun" w:hAnsi="SimSun" w:eastAsia="SimSun" w:cs="SimSun"/>
                <w:sz w:val="20"/>
                <w:szCs w:val="20"/>
                <w:spacing w:val="27"/>
              </w:rPr>
              <w:t xml:space="preserve"> </w:t>
            </w:r>
            <w:r>
              <w:rPr>
                <w:rFonts w:ascii="SimSun" w:hAnsi="SimSun" w:eastAsia="SimSun" w:cs="SimSun"/>
                <w:sz w:val="20"/>
                <w:szCs w:val="20"/>
                <w:spacing w:val="-6"/>
              </w:rPr>
              <w:t>服务终身学习</w:t>
            </w:r>
            <w:r>
              <w:rPr>
                <w:rFonts w:ascii="SimSun" w:hAnsi="SimSun" w:eastAsia="SimSun" w:cs="SimSun"/>
                <w:sz w:val="20"/>
                <w:szCs w:val="20"/>
                <w:spacing w:val="-56"/>
              </w:rPr>
              <w:t xml:space="preserve"> </w:t>
            </w:r>
            <w:r>
              <w:rPr>
                <w:rFonts w:ascii="SimSun" w:hAnsi="SimSun" w:eastAsia="SimSun" w:cs="SimSun"/>
                <w:sz w:val="20"/>
                <w:szCs w:val="20"/>
              </w:rPr>
              <w:tab/>
            </w:r>
          </w:hyperlink>
          <w:hyperlink w:history="true" w:anchor="bookmark72">
            <w:r>
              <w:rPr>
                <w:rFonts w:ascii="SimSun" w:hAnsi="SimSun" w:eastAsia="SimSun" w:cs="SimSun"/>
                <w:sz w:val="20"/>
                <w:szCs w:val="20"/>
                <w:spacing w:val="-53"/>
              </w:rPr>
              <w:t xml:space="preserve"> </w:t>
            </w:r>
            <w:r>
              <w:rPr>
                <w:rFonts w:ascii="Calibri" w:hAnsi="Calibri" w:eastAsia="Calibri" w:cs="Calibri"/>
                <w:sz w:val="20"/>
                <w:szCs w:val="20"/>
                <w:spacing w:val="-2"/>
              </w:rPr>
              <w:t>26</w:t>
            </w:r>
          </w:hyperlink>
        </w:p>
        <w:p>
          <w:pPr>
            <w:ind w:left="434"/>
            <w:spacing w:before="103" w:line="193" w:lineRule="auto"/>
            <w:tabs>
              <w:tab w:val="left" w:pos="552"/>
              <w:tab w:val="right" w:leader="dot" w:pos="8317"/>
            </w:tabs>
            <w:rPr>
              <w:rFonts w:ascii="Calibri" w:hAnsi="Calibri" w:eastAsia="Calibri" w:cs="Calibri"/>
              <w:sz w:val="20"/>
              <w:szCs w:val="20"/>
            </w:rPr>
          </w:pPr>
          <w:hyperlink w:history="true" w:anchor="bookmark75">
            <w:r>
              <w:rPr>
                <w:rFonts w:ascii="SimSun" w:hAnsi="SimSun" w:eastAsia="SimSun" w:cs="SimSun"/>
                <w:sz w:val="20"/>
                <w:szCs w:val="20"/>
              </w:rPr>
              <w:tab/>
            </w:r>
            <w:r>
              <w:rPr>
                <w:rFonts w:ascii="SimSun" w:hAnsi="SimSun" w:eastAsia="SimSun" w:cs="SimSun"/>
                <w:sz w:val="20"/>
                <w:szCs w:val="20"/>
                <w:spacing w:val="-4"/>
              </w:rPr>
              <w:t>（四）特色服务贡献</w:t>
            </w:r>
            <w:r>
              <w:rPr>
                <w:rFonts w:ascii="SimSun" w:hAnsi="SimSun" w:eastAsia="SimSun" w:cs="SimSun"/>
                <w:sz w:val="20"/>
                <w:szCs w:val="20"/>
                <w:spacing w:val="-53"/>
              </w:rPr>
              <w:t xml:space="preserve"> </w:t>
            </w:r>
            <w:r>
              <w:rPr>
                <w:rFonts w:ascii="SimSun" w:hAnsi="SimSun" w:eastAsia="SimSun" w:cs="SimSun"/>
                <w:sz w:val="20"/>
                <w:szCs w:val="20"/>
              </w:rPr>
              <w:tab/>
            </w:r>
          </w:hyperlink>
          <w:hyperlink w:history="true" w:anchor="bookmark74">
            <w:r>
              <w:rPr>
                <w:rFonts w:ascii="SimSun" w:hAnsi="SimSun" w:eastAsia="SimSun" w:cs="SimSun"/>
                <w:sz w:val="20"/>
                <w:szCs w:val="20"/>
                <w:spacing w:val="-51"/>
              </w:rPr>
              <w:t xml:space="preserve"> </w:t>
            </w:r>
            <w:r>
              <w:rPr>
                <w:rFonts w:ascii="Calibri" w:hAnsi="Calibri" w:eastAsia="Calibri" w:cs="Calibri"/>
                <w:sz w:val="20"/>
                <w:szCs w:val="20"/>
                <w:spacing w:val="-2"/>
              </w:rPr>
              <w:t>27</w:t>
            </w:r>
          </w:hyperlink>
        </w:p>
        <w:p>
          <w:pPr>
            <w:ind w:left="854"/>
            <w:spacing w:before="103" w:line="193" w:lineRule="auto"/>
            <w:tabs>
              <w:tab w:val="left" w:pos="876"/>
              <w:tab w:val="right" w:leader="dot" w:pos="8317"/>
            </w:tabs>
            <w:rPr>
              <w:rFonts w:ascii="Calibri" w:hAnsi="Calibri" w:eastAsia="Calibri" w:cs="Calibri"/>
              <w:sz w:val="20"/>
              <w:szCs w:val="20"/>
            </w:rPr>
          </w:pPr>
          <w:hyperlink w:history="true" w:anchor="bookmark77">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6"/>
              </w:rPr>
              <w:t>1.</w:t>
            </w:r>
            <w:r>
              <w:rPr>
                <w:rFonts w:ascii="SimSun" w:hAnsi="SimSun" w:eastAsia="SimSun" w:cs="SimSun"/>
                <w:sz w:val="20"/>
                <w:szCs w:val="20"/>
                <w:spacing w:val="-6"/>
              </w:rPr>
              <w:t>服务民生</w:t>
            </w:r>
            <w:r>
              <w:rPr>
                <w:rFonts w:ascii="SimSun" w:hAnsi="SimSun" w:eastAsia="SimSun" w:cs="SimSun"/>
                <w:sz w:val="20"/>
                <w:szCs w:val="20"/>
                <w:spacing w:val="-53"/>
              </w:rPr>
              <w:t xml:space="preserve"> </w:t>
            </w:r>
            <w:r>
              <w:rPr>
                <w:rFonts w:ascii="SimSun" w:hAnsi="SimSun" w:eastAsia="SimSun" w:cs="SimSun"/>
                <w:sz w:val="20"/>
                <w:szCs w:val="20"/>
              </w:rPr>
              <w:tab/>
            </w:r>
          </w:hyperlink>
          <w:hyperlink w:history="true" w:anchor="bookmark76">
            <w:r>
              <w:rPr>
                <w:rFonts w:ascii="SimSun" w:hAnsi="SimSun" w:eastAsia="SimSun" w:cs="SimSun"/>
                <w:sz w:val="20"/>
                <w:szCs w:val="20"/>
                <w:spacing w:val="-46"/>
              </w:rPr>
              <w:t xml:space="preserve"> </w:t>
            </w:r>
            <w:r>
              <w:rPr>
                <w:rFonts w:ascii="Calibri" w:hAnsi="Calibri" w:eastAsia="Calibri" w:cs="Calibri"/>
                <w:sz w:val="20"/>
                <w:szCs w:val="20"/>
                <w:spacing w:val="-2"/>
              </w:rPr>
              <w:t>27</w:t>
            </w:r>
          </w:hyperlink>
        </w:p>
        <w:p>
          <w:pPr>
            <w:ind w:left="858"/>
            <w:spacing w:before="103" w:line="228" w:lineRule="auto"/>
            <w:tabs>
              <w:tab w:val="right" w:leader="dot" w:pos="8317"/>
            </w:tabs>
            <w:rPr>
              <w:rFonts w:ascii="Calibri" w:hAnsi="Calibri" w:eastAsia="Calibri" w:cs="Calibri"/>
              <w:sz w:val="20"/>
              <w:szCs w:val="20"/>
            </w:rPr>
          </w:pPr>
          <w:hyperlink w:history="true" w:anchor="bookmark79">
            <w:r>
              <w:rPr>
                <w:rFonts w:ascii="Times New Roman" w:hAnsi="Times New Roman" w:eastAsia="Times New Roman" w:cs="Times New Roman"/>
                <w:sz w:val="20"/>
                <w:szCs w:val="20"/>
                <w:spacing w:val="-2"/>
              </w:rPr>
              <w:t>2.</w:t>
            </w:r>
            <w:r>
              <w:rPr>
                <w:rFonts w:ascii="SimSun" w:hAnsi="SimSun" w:eastAsia="SimSun" w:cs="SimSun"/>
                <w:sz w:val="20"/>
                <w:szCs w:val="20"/>
                <w:spacing w:val="-2"/>
              </w:rPr>
              <w:t>服务职教活动</w:t>
            </w:r>
            <w:r>
              <w:rPr>
                <w:rFonts w:ascii="SimSun" w:hAnsi="SimSun" w:eastAsia="SimSun" w:cs="SimSun"/>
                <w:sz w:val="20"/>
                <w:szCs w:val="20"/>
                <w:spacing w:val="-58"/>
              </w:rPr>
              <w:t xml:space="preserve"> </w:t>
            </w:r>
            <w:r>
              <w:rPr>
                <w:rFonts w:ascii="SimSun" w:hAnsi="SimSun" w:eastAsia="SimSun" w:cs="SimSun"/>
                <w:sz w:val="20"/>
                <w:szCs w:val="20"/>
              </w:rPr>
              <w:tab/>
            </w:r>
          </w:hyperlink>
          <w:hyperlink w:history="true" w:anchor="bookmark78">
            <w:r>
              <w:rPr>
                <w:rFonts w:ascii="SimSun" w:hAnsi="SimSun" w:eastAsia="SimSun" w:cs="SimSun"/>
                <w:sz w:val="20"/>
                <w:szCs w:val="20"/>
                <w:spacing w:val="-78"/>
              </w:rPr>
              <w:t xml:space="preserve"> </w:t>
            </w:r>
            <w:r>
              <w:rPr>
                <w:rFonts w:ascii="Calibri" w:hAnsi="Calibri" w:eastAsia="Calibri" w:cs="Calibri"/>
                <w:sz w:val="20"/>
                <w:szCs w:val="20"/>
                <w:spacing w:val="-2"/>
              </w:rPr>
              <w:t>29</w:t>
            </w:r>
          </w:hyperlink>
        </w:p>
      </w:sdtContent>
    </w:sdt>
    <w:p>
      <w:pPr>
        <w:spacing w:line="228" w:lineRule="auto"/>
        <w:sectPr>
          <w:pgSz w:w="11906" w:h="16839"/>
          <w:pgMar w:top="1431" w:right="1785" w:bottom="0" w:left="1785" w:header="0" w:footer="0" w:gutter="0"/>
        </w:sectPr>
        <w:rPr>
          <w:rFonts w:ascii="Calibri" w:hAnsi="Calibri" w:eastAsia="Calibri" w:cs="Calibri"/>
          <w:sz w:val="20"/>
          <w:szCs w:val="20"/>
        </w:rPr>
      </w:pPr>
    </w:p>
    <w:sdt>
      <w:sdtPr>
        <w:rPr>
          <w:rFonts w:ascii="SimSun" w:hAnsi="SimSun" w:eastAsia="SimSun" w:cs="SimSun"/>
          <w:sz w:val="20"/>
          <w:szCs w:val="20"/>
        </w:rPr>
        <w:docPartObj>
          <w:docPartGallery w:val="Table of Contents"/>
          <w:docPartUnique/>
        </w:docPartObj>
      </w:sdtPr>
      <w:sdtEndPr>
        <w:rPr>
          <w:rFonts w:ascii="Calibri" w:hAnsi="Calibri" w:eastAsia="Calibri" w:cs="Calibri"/>
          <w:sz w:val="20"/>
          <w:szCs w:val="20"/>
        </w:rPr>
      </w:sdtEndPr>
      <w:sdtContent>
        <w:p>
          <w:pPr>
            <w:ind w:left="14"/>
            <w:spacing w:before="60" w:line="193" w:lineRule="auto"/>
            <w:tabs>
              <w:tab w:val="left" w:pos="40"/>
              <w:tab w:val="right" w:leader="dot" w:pos="8317"/>
            </w:tabs>
            <w:rPr>
              <w:rFonts w:ascii="Calibri" w:hAnsi="Calibri" w:eastAsia="Calibri" w:cs="Calibri"/>
              <w:sz w:val="20"/>
              <w:szCs w:val="20"/>
            </w:rPr>
          </w:pPr>
          <w:hyperlink w:history="true" w:anchor="bookmark81">
            <w:r>
              <w:rPr>
                <w:rFonts w:ascii="SimSun" w:hAnsi="SimSun" w:eastAsia="SimSun" w:cs="SimSun"/>
                <w:sz w:val="20"/>
                <w:szCs w:val="20"/>
              </w:rPr>
              <w:tab/>
            </w:r>
            <w:r>
              <w:rPr>
                <w:rFonts w:ascii="SimSun" w:hAnsi="SimSun" w:eastAsia="SimSun" w:cs="SimSun"/>
                <w:sz w:val="20"/>
                <w:szCs w:val="20"/>
                <w:spacing w:val="5"/>
              </w:rPr>
              <w:t>四、文化传承</w:t>
            </w:r>
            <w:r>
              <w:rPr>
                <w:rFonts w:ascii="SimSun" w:hAnsi="SimSun" w:eastAsia="SimSun" w:cs="SimSun"/>
                <w:sz w:val="20"/>
                <w:szCs w:val="20"/>
                <w:spacing w:val="-56"/>
              </w:rPr>
              <w:t xml:space="preserve"> </w:t>
            </w:r>
            <w:r>
              <w:rPr>
                <w:rFonts w:ascii="SimSun" w:hAnsi="SimSun" w:eastAsia="SimSun" w:cs="SimSun"/>
                <w:sz w:val="20"/>
                <w:szCs w:val="20"/>
              </w:rPr>
              <w:tab/>
            </w:r>
          </w:hyperlink>
          <w:hyperlink w:history="true" w:anchor="bookmark80">
            <w:r>
              <w:rPr>
                <w:rFonts w:ascii="SimSun" w:hAnsi="SimSun" w:eastAsia="SimSun" w:cs="SimSun"/>
                <w:sz w:val="20"/>
                <w:szCs w:val="20"/>
                <w:spacing w:val="-44"/>
              </w:rPr>
              <w:t xml:space="preserve"> </w:t>
            </w:r>
            <w:r>
              <w:rPr>
                <w:rFonts w:ascii="Calibri" w:hAnsi="Calibri" w:eastAsia="Calibri" w:cs="Calibri"/>
                <w:sz w:val="20"/>
                <w:szCs w:val="20"/>
                <w:spacing w:val="-1"/>
              </w:rPr>
              <w:t>31</w:t>
            </w:r>
          </w:hyperlink>
        </w:p>
        <w:p>
          <w:pPr>
            <w:ind w:left="25"/>
            <w:spacing w:before="102" w:line="193" w:lineRule="auto"/>
            <w:tabs>
              <w:tab w:val="right" w:leader="dot" w:pos="8317"/>
            </w:tabs>
            <w:rPr>
              <w:rFonts w:ascii="Calibri" w:hAnsi="Calibri" w:eastAsia="Calibri" w:cs="Calibri"/>
              <w:sz w:val="20"/>
              <w:szCs w:val="20"/>
            </w:rPr>
          </w:pPr>
          <w:hyperlink w:history="true" w:anchor="bookmark83">
            <w:r>
              <w:rPr>
                <w:rFonts w:ascii="SimSun" w:hAnsi="SimSun" w:eastAsia="SimSun" w:cs="SimSun"/>
                <w:sz w:val="20"/>
                <w:szCs w:val="20"/>
                <w:spacing w:val="7"/>
              </w:rPr>
              <w:t>五、国际合作</w:t>
            </w:r>
            <w:r>
              <w:rPr>
                <w:rFonts w:ascii="SimSun" w:hAnsi="SimSun" w:eastAsia="SimSun" w:cs="SimSun"/>
                <w:sz w:val="20"/>
                <w:szCs w:val="20"/>
                <w:spacing w:val="-53"/>
              </w:rPr>
              <w:t xml:space="preserve"> </w:t>
            </w:r>
            <w:r>
              <w:rPr>
                <w:rFonts w:ascii="SimSun" w:hAnsi="SimSun" w:eastAsia="SimSun" w:cs="SimSun"/>
                <w:sz w:val="20"/>
                <w:szCs w:val="20"/>
              </w:rPr>
              <w:tab/>
            </w:r>
          </w:hyperlink>
          <w:hyperlink w:history="true" w:anchor="bookmark82">
            <w:r>
              <w:rPr>
                <w:rFonts w:ascii="SimSun" w:hAnsi="SimSun" w:eastAsia="SimSun" w:cs="SimSun"/>
                <w:sz w:val="20"/>
                <w:szCs w:val="20"/>
                <w:spacing w:val="-44"/>
              </w:rPr>
              <w:t xml:space="preserve"> </w:t>
            </w:r>
            <w:r>
              <w:rPr>
                <w:rFonts w:ascii="Calibri" w:hAnsi="Calibri" w:eastAsia="Calibri" w:cs="Calibri"/>
                <w:sz w:val="20"/>
                <w:szCs w:val="20"/>
                <w:spacing w:val="-1"/>
              </w:rPr>
              <w:t>31</w:t>
            </w:r>
          </w:hyperlink>
        </w:p>
        <w:p>
          <w:pPr>
            <w:ind w:left="23"/>
            <w:spacing w:before="102" w:line="193" w:lineRule="auto"/>
            <w:tabs>
              <w:tab w:val="right" w:leader="dot" w:pos="8317"/>
            </w:tabs>
            <w:rPr>
              <w:rFonts w:ascii="Calibri" w:hAnsi="Calibri" w:eastAsia="Calibri" w:cs="Calibri"/>
              <w:sz w:val="20"/>
              <w:szCs w:val="20"/>
            </w:rPr>
          </w:pPr>
          <w:hyperlink w:history="true" w:anchor="bookmark85">
            <w:r>
              <w:rPr>
                <w:rFonts w:ascii="SimSun" w:hAnsi="SimSun" w:eastAsia="SimSun" w:cs="SimSun"/>
                <w:sz w:val="20"/>
                <w:szCs w:val="20"/>
                <w:spacing w:val="7"/>
              </w:rPr>
              <w:t>六、产教融合</w:t>
            </w:r>
            <w:r>
              <w:rPr>
                <w:rFonts w:ascii="SimSun" w:hAnsi="SimSun" w:eastAsia="SimSun" w:cs="SimSun"/>
                <w:sz w:val="20"/>
                <w:szCs w:val="20"/>
                <w:spacing w:val="-51"/>
              </w:rPr>
              <w:t xml:space="preserve"> </w:t>
            </w:r>
            <w:r>
              <w:rPr>
                <w:rFonts w:ascii="SimSun" w:hAnsi="SimSun" w:eastAsia="SimSun" w:cs="SimSun"/>
                <w:sz w:val="20"/>
                <w:szCs w:val="20"/>
              </w:rPr>
              <w:tab/>
            </w:r>
          </w:hyperlink>
          <w:hyperlink w:history="true" w:anchor="bookmark84">
            <w:r>
              <w:rPr>
                <w:rFonts w:ascii="SimSun" w:hAnsi="SimSun" w:eastAsia="SimSun" w:cs="SimSun"/>
                <w:sz w:val="20"/>
                <w:szCs w:val="20"/>
                <w:spacing w:val="-44"/>
              </w:rPr>
              <w:t xml:space="preserve"> </w:t>
            </w:r>
            <w:r>
              <w:rPr>
                <w:rFonts w:ascii="Calibri" w:hAnsi="Calibri" w:eastAsia="Calibri" w:cs="Calibri"/>
                <w:sz w:val="20"/>
                <w:szCs w:val="20"/>
                <w:spacing w:val="-1"/>
              </w:rPr>
              <w:t>32</w:t>
            </w:r>
          </w:hyperlink>
        </w:p>
        <w:p>
          <w:pPr>
            <w:ind w:left="434"/>
            <w:spacing w:before="103" w:line="193" w:lineRule="auto"/>
            <w:tabs>
              <w:tab w:val="left" w:pos="552"/>
              <w:tab w:val="right" w:leader="dot" w:pos="8317"/>
            </w:tabs>
            <w:rPr>
              <w:rFonts w:ascii="Calibri" w:hAnsi="Calibri" w:eastAsia="Calibri" w:cs="Calibri"/>
              <w:sz w:val="20"/>
              <w:szCs w:val="20"/>
            </w:rPr>
          </w:pPr>
          <w:hyperlink w:history="true" w:anchor="bookmark87">
            <w:r>
              <w:rPr>
                <w:rFonts w:ascii="SimSun" w:hAnsi="SimSun" w:eastAsia="SimSun" w:cs="SimSun"/>
                <w:sz w:val="20"/>
                <w:szCs w:val="20"/>
              </w:rPr>
              <w:tab/>
            </w:r>
            <w:r>
              <w:rPr>
                <w:rFonts w:ascii="SimSun" w:hAnsi="SimSun" w:eastAsia="SimSun" w:cs="SimSun"/>
                <w:sz w:val="20"/>
                <w:szCs w:val="20"/>
                <w:spacing w:val="-4"/>
              </w:rPr>
              <w:t>（一）共筑合作机制</w:t>
            </w:r>
            <w:r>
              <w:rPr>
                <w:rFonts w:ascii="SimSun" w:hAnsi="SimSun" w:eastAsia="SimSun" w:cs="SimSun"/>
                <w:sz w:val="20"/>
                <w:szCs w:val="20"/>
                <w:spacing w:val="-53"/>
              </w:rPr>
              <w:t xml:space="preserve"> </w:t>
            </w:r>
            <w:r>
              <w:rPr>
                <w:rFonts w:ascii="SimSun" w:hAnsi="SimSun" w:eastAsia="SimSun" w:cs="SimSun"/>
                <w:sz w:val="20"/>
                <w:szCs w:val="20"/>
              </w:rPr>
              <w:tab/>
            </w:r>
          </w:hyperlink>
          <w:hyperlink w:history="true" w:anchor="bookmark86">
            <w:r>
              <w:rPr>
                <w:rFonts w:ascii="SimSun" w:hAnsi="SimSun" w:eastAsia="SimSun" w:cs="SimSun"/>
                <w:sz w:val="20"/>
                <w:szCs w:val="20"/>
                <w:spacing w:val="-52"/>
              </w:rPr>
              <w:t xml:space="preserve"> </w:t>
            </w:r>
            <w:r>
              <w:rPr>
                <w:rFonts w:ascii="Calibri" w:hAnsi="Calibri" w:eastAsia="Calibri" w:cs="Calibri"/>
                <w:sz w:val="20"/>
                <w:szCs w:val="20"/>
                <w:spacing w:val="-1"/>
              </w:rPr>
              <w:t>32</w:t>
            </w:r>
          </w:hyperlink>
        </w:p>
        <w:p>
          <w:pPr>
            <w:ind w:left="434"/>
            <w:spacing w:before="103" w:line="193" w:lineRule="auto"/>
            <w:tabs>
              <w:tab w:val="left" w:pos="552"/>
              <w:tab w:val="right" w:leader="dot" w:pos="8317"/>
            </w:tabs>
            <w:rPr>
              <w:rFonts w:ascii="Calibri" w:hAnsi="Calibri" w:eastAsia="Calibri" w:cs="Calibri"/>
              <w:sz w:val="20"/>
              <w:szCs w:val="20"/>
            </w:rPr>
          </w:pPr>
          <w:hyperlink w:history="true" w:anchor="bookmark89">
            <w:r>
              <w:rPr>
                <w:rFonts w:ascii="SimSun" w:hAnsi="SimSun" w:eastAsia="SimSun" w:cs="SimSun"/>
                <w:sz w:val="20"/>
                <w:szCs w:val="20"/>
              </w:rPr>
              <w:tab/>
            </w:r>
            <w:r>
              <w:rPr>
                <w:rFonts w:ascii="SimSun" w:hAnsi="SimSun" w:eastAsia="SimSun" w:cs="SimSun"/>
                <w:sz w:val="20"/>
                <w:szCs w:val="20"/>
                <w:spacing w:val="-4"/>
              </w:rPr>
              <w:t>（二）共建共享资源</w:t>
            </w:r>
            <w:r>
              <w:rPr>
                <w:rFonts w:ascii="SimSun" w:hAnsi="SimSun" w:eastAsia="SimSun" w:cs="SimSun"/>
                <w:sz w:val="20"/>
                <w:szCs w:val="20"/>
                <w:spacing w:val="-53"/>
              </w:rPr>
              <w:t xml:space="preserve"> </w:t>
            </w:r>
            <w:r>
              <w:rPr>
                <w:rFonts w:ascii="SimSun" w:hAnsi="SimSun" w:eastAsia="SimSun" w:cs="SimSun"/>
                <w:sz w:val="20"/>
                <w:szCs w:val="20"/>
              </w:rPr>
              <w:tab/>
            </w:r>
          </w:hyperlink>
          <w:hyperlink w:history="true" w:anchor="bookmark88">
            <w:r>
              <w:rPr>
                <w:rFonts w:ascii="SimSun" w:hAnsi="SimSun" w:eastAsia="SimSun" w:cs="SimSun"/>
                <w:sz w:val="20"/>
                <w:szCs w:val="20"/>
                <w:spacing w:val="-52"/>
              </w:rPr>
              <w:t xml:space="preserve"> </w:t>
            </w:r>
            <w:r>
              <w:rPr>
                <w:rFonts w:ascii="Calibri" w:hAnsi="Calibri" w:eastAsia="Calibri" w:cs="Calibri"/>
                <w:sz w:val="20"/>
                <w:szCs w:val="20"/>
                <w:spacing w:val="-1"/>
              </w:rPr>
              <w:t>32</w:t>
            </w:r>
          </w:hyperlink>
        </w:p>
        <w:p>
          <w:pPr>
            <w:ind w:left="434"/>
            <w:spacing w:before="102" w:line="193" w:lineRule="auto"/>
            <w:tabs>
              <w:tab w:val="left" w:pos="552"/>
              <w:tab w:val="right" w:leader="dot" w:pos="8317"/>
            </w:tabs>
            <w:rPr>
              <w:rFonts w:ascii="Calibri" w:hAnsi="Calibri" w:eastAsia="Calibri" w:cs="Calibri"/>
              <w:sz w:val="20"/>
              <w:szCs w:val="20"/>
            </w:rPr>
          </w:pPr>
          <w:hyperlink w:history="true" w:anchor="bookmark91">
            <w:r>
              <w:rPr>
                <w:rFonts w:ascii="SimSun" w:hAnsi="SimSun" w:eastAsia="SimSun" w:cs="SimSun"/>
                <w:sz w:val="20"/>
                <w:szCs w:val="20"/>
              </w:rPr>
              <w:tab/>
            </w:r>
            <w:r>
              <w:rPr>
                <w:rFonts w:ascii="SimSun" w:hAnsi="SimSun" w:eastAsia="SimSun" w:cs="SimSun"/>
                <w:sz w:val="20"/>
                <w:szCs w:val="20"/>
                <w:spacing w:val="-4"/>
              </w:rPr>
              <w:t>（三）校企协同育人</w:t>
            </w:r>
            <w:r>
              <w:rPr>
                <w:rFonts w:ascii="SimSun" w:hAnsi="SimSun" w:eastAsia="SimSun" w:cs="SimSun"/>
                <w:sz w:val="20"/>
                <w:szCs w:val="20"/>
                <w:spacing w:val="-53"/>
              </w:rPr>
              <w:t xml:space="preserve"> </w:t>
            </w:r>
            <w:r>
              <w:rPr>
                <w:rFonts w:ascii="SimSun" w:hAnsi="SimSun" w:eastAsia="SimSun" w:cs="SimSun"/>
                <w:sz w:val="20"/>
                <w:szCs w:val="20"/>
              </w:rPr>
              <w:tab/>
            </w:r>
          </w:hyperlink>
          <w:hyperlink w:history="true" w:anchor="bookmark90">
            <w:r>
              <w:rPr>
                <w:rFonts w:ascii="SimSun" w:hAnsi="SimSun" w:eastAsia="SimSun" w:cs="SimSun"/>
                <w:sz w:val="20"/>
                <w:szCs w:val="20"/>
                <w:spacing w:val="-52"/>
              </w:rPr>
              <w:t xml:space="preserve"> </w:t>
            </w:r>
            <w:r>
              <w:rPr>
                <w:rFonts w:ascii="Calibri" w:hAnsi="Calibri" w:eastAsia="Calibri" w:cs="Calibri"/>
                <w:sz w:val="20"/>
                <w:szCs w:val="20"/>
                <w:spacing w:val="-1"/>
              </w:rPr>
              <w:t>33</w:t>
            </w:r>
          </w:hyperlink>
        </w:p>
        <w:p>
          <w:pPr>
            <w:ind w:left="21"/>
            <w:spacing w:before="103" w:line="193" w:lineRule="auto"/>
            <w:tabs>
              <w:tab w:val="right" w:leader="dot" w:pos="8317"/>
            </w:tabs>
            <w:rPr>
              <w:rFonts w:ascii="Calibri" w:hAnsi="Calibri" w:eastAsia="Calibri" w:cs="Calibri"/>
              <w:sz w:val="20"/>
              <w:szCs w:val="20"/>
            </w:rPr>
          </w:pPr>
          <w:hyperlink w:history="true" w:anchor="bookmark93">
            <w:r>
              <w:rPr>
                <w:rFonts w:ascii="SimSun" w:hAnsi="SimSun" w:eastAsia="SimSun" w:cs="SimSun"/>
                <w:sz w:val="20"/>
                <w:szCs w:val="20"/>
                <w:spacing w:val="8"/>
              </w:rPr>
              <w:t>七、发展保障</w:t>
            </w:r>
            <w:r>
              <w:rPr>
                <w:rFonts w:ascii="SimSun" w:hAnsi="SimSun" w:eastAsia="SimSun" w:cs="SimSun"/>
                <w:sz w:val="20"/>
                <w:szCs w:val="20"/>
                <w:spacing w:val="-55"/>
              </w:rPr>
              <w:t xml:space="preserve"> </w:t>
            </w:r>
            <w:r>
              <w:rPr>
                <w:rFonts w:ascii="SimSun" w:hAnsi="SimSun" w:eastAsia="SimSun" w:cs="SimSun"/>
                <w:sz w:val="20"/>
                <w:szCs w:val="20"/>
              </w:rPr>
              <w:tab/>
            </w:r>
          </w:hyperlink>
          <w:hyperlink w:history="true" w:anchor="bookmark92">
            <w:r>
              <w:rPr>
                <w:rFonts w:ascii="SimSun" w:hAnsi="SimSun" w:eastAsia="SimSun" w:cs="SimSun"/>
                <w:sz w:val="20"/>
                <w:szCs w:val="20"/>
                <w:spacing w:val="-44"/>
              </w:rPr>
              <w:t xml:space="preserve"> </w:t>
            </w:r>
            <w:r>
              <w:rPr>
                <w:rFonts w:ascii="Calibri" w:hAnsi="Calibri" w:eastAsia="Calibri" w:cs="Calibri"/>
                <w:sz w:val="20"/>
                <w:szCs w:val="20"/>
                <w:spacing w:val="-1"/>
              </w:rPr>
              <w:t>33</w:t>
            </w:r>
          </w:hyperlink>
        </w:p>
        <w:p>
          <w:pPr>
            <w:ind w:left="434"/>
            <w:spacing w:before="103" w:line="193" w:lineRule="auto"/>
            <w:tabs>
              <w:tab w:val="left" w:pos="552"/>
              <w:tab w:val="right" w:leader="dot" w:pos="8317"/>
            </w:tabs>
            <w:rPr>
              <w:rFonts w:ascii="Calibri" w:hAnsi="Calibri" w:eastAsia="Calibri" w:cs="Calibri"/>
              <w:sz w:val="20"/>
              <w:szCs w:val="20"/>
            </w:rPr>
          </w:pPr>
          <w:hyperlink w:history="true" w:anchor="bookmark95">
            <w:r>
              <w:rPr>
                <w:rFonts w:ascii="SimSun" w:hAnsi="SimSun" w:eastAsia="SimSun" w:cs="SimSun"/>
                <w:sz w:val="20"/>
                <w:szCs w:val="20"/>
              </w:rPr>
              <w:tab/>
            </w:r>
            <w:r>
              <w:rPr>
                <w:rFonts w:ascii="SimSun" w:hAnsi="SimSun" w:eastAsia="SimSun" w:cs="SimSun"/>
                <w:sz w:val="20"/>
                <w:szCs w:val="20"/>
                <w:spacing w:val="-7"/>
              </w:rPr>
              <w:t>（一）党建引领</w:t>
            </w:r>
            <w:r>
              <w:rPr>
                <w:rFonts w:ascii="SimSun" w:hAnsi="SimSun" w:eastAsia="SimSun" w:cs="SimSun"/>
                <w:sz w:val="20"/>
                <w:szCs w:val="20"/>
                <w:spacing w:val="-59"/>
              </w:rPr>
              <w:t xml:space="preserve"> </w:t>
            </w:r>
            <w:r>
              <w:rPr>
                <w:rFonts w:ascii="SimSun" w:hAnsi="SimSun" w:eastAsia="SimSun" w:cs="SimSun"/>
                <w:sz w:val="20"/>
                <w:szCs w:val="20"/>
              </w:rPr>
              <w:tab/>
            </w:r>
          </w:hyperlink>
          <w:hyperlink w:history="true" w:anchor="bookmark94">
            <w:r>
              <w:rPr>
                <w:rFonts w:ascii="SimSun" w:hAnsi="SimSun" w:eastAsia="SimSun" w:cs="SimSun"/>
                <w:sz w:val="20"/>
                <w:szCs w:val="20"/>
                <w:spacing w:val="-48"/>
              </w:rPr>
              <w:t xml:space="preserve"> </w:t>
            </w:r>
            <w:r>
              <w:rPr>
                <w:rFonts w:ascii="Calibri" w:hAnsi="Calibri" w:eastAsia="Calibri" w:cs="Calibri"/>
                <w:sz w:val="20"/>
                <w:szCs w:val="20"/>
                <w:spacing w:val="-1"/>
              </w:rPr>
              <w:t>33</w:t>
            </w:r>
          </w:hyperlink>
        </w:p>
        <w:p>
          <w:pPr>
            <w:ind w:left="871"/>
            <w:spacing w:before="103" w:line="193" w:lineRule="auto"/>
            <w:tabs>
              <w:tab w:val="right" w:leader="dot" w:pos="8317"/>
            </w:tabs>
            <w:rPr>
              <w:rFonts w:ascii="Calibri" w:hAnsi="Calibri" w:eastAsia="Calibri" w:cs="Calibri"/>
              <w:sz w:val="20"/>
              <w:szCs w:val="20"/>
            </w:rPr>
          </w:pPr>
          <w:hyperlink w:history="true" w:anchor="bookmark97">
            <w:r>
              <w:rPr>
                <w:rFonts w:ascii="Calibri" w:hAnsi="Calibri" w:eastAsia="Calibri" w:cs="Calibri"/>
                <w:sz w:val="20"/>
                <w:szCs w:val="20"/>
                <w:spacing w:val="6"/>
              </w:rPr>
              <w:t>1.</w:t>
            </w:r>
            <w:r>
              <w:rPr>
                <w:rFonts w:ascii="SimSun" w:hAnsi="SimSun" w:eastAsia="SimSun" w:cs="SimSun"/>
                <w:sz w:val="20"/>
                <w:szCs w:val="20"/>
                <w:spacing w:val="6"/>
              </w:rPr>
              <w:t>坚持党的全面领导</w:t>
            </w:r>
            <w:r>
              <w:rPr>
                <w:rFonts w:ascii="SimSun" w:hAnsi="SimSun" w:eastAsia="SimSun" w:cs="SimSun"/>
                <w:sz w:val="20"/>
                <w:szCs w:val="20"/>
                <w:spacing w:val="-51"/>
              </w:rPr>
              <w:t xml:space="preserve"> </w:t>
            </w:r>
            <w:r>
              <w:rPr>
                <w:rFonts w:ascii="SimSun" w:hAnsi="SimSun" w:eastAsia="SimSun" w:cs="SimSun"/>
                <w:sz w:val="20"/>
                <w:szCs w:val="20"/>
              </w:rPr>
              <w:tab/>
            </w:r>
          </w:hyperlink>
          <w:hyperlink w:history="true" w:anchor="bookmark96">
            <w:r>
              <w:rPr>
                <w:rFonts w:ascii="SimSun" w:hAnsi="SimSun" w:eastAsia="SimSun" w:cs="SimSun"/>
                <w:sz w:val="20"/>
                <w:szCs w:val="20"/>
                <w:spacing w:val="-58"/>
              </w:rPr>
              <w:t xml:space="preserve"> </w:t>
            </w:r>
            <w:r>
              <w:rPr>
                <w:rFonts w:ascii="Calibri" w:hAnsi="Calibri" w:eastAsia="Calibri" w:cs="Calibri"/>
                <w:sz w:val="20"/>
                <w:szCs w:val="20"/>
                <w:spacing w:val="-1"/>
              </w:rPr>
              <w:t>33</w:t>
            </w:r>
          </w:hyperlink>
        </w:p>
        <w:p>
          <w:pPr>
            <w:ind w:left="865"/>
            <w:spacing w:before="103" w:line="193" w:lineRule="auto"/>
            <w:tabs>
              <w:tab w:val="right" w:leader="dot" w:pos="8317"/>
            </w:tabs>
            <w:rPr>
              <w:rFonts w:ascii="Calibri" w:hAnsi="Calibri" w:eastAsia="Calibri" w:cs="Calibri"/>
              <w:sz w:val="20"/>
              <w:szCs w:val="20"/>
            </w:rPr>
          </w:pPr>
          <w:hyperlink w:history="true" w:anchor="bookmark99">
            <w:r>
              <w:rPr>
                <w:rFonts w:ascii="Calibri" w:hAnsi="Calibri" w:eastAsia="Calibri" w:cs="Calibri"/>
                <w:sz w:val="20"/>
                <w:szCs w:val="20"/>
                <w:spacing w:val="6"/>
              </w:rPr>
              <w:t>2.</w:t>
            </w:r>
            <w:r>
              <w:rPr>
                <w:rFonts w:ascii="SimSun" w:hAnsi="SimSun" w:eastAsia="SimSun" w:cs="SimSun"/>
                <w:sz w:val="20"/>
                <w:szCs w:val="20"/>
                <w:spacing w:val="6"/>
              </w:rPr>
              <w:t>党建品牌建设</w:t>
            </w:r>
            <w:r>
              <w:rPr>
                <w:rFonts w:ascii="SimSun" w:hAnsi="SimSun" w:eastAsia="SimSun" w:cs="SimSun"/>
                <w:sz w:val="20"/>
                <w:szCs w:val="20"/>
                <w:spacing w:val="-53"/>
              </w:rPr>
              <w:t xml:space="preserve"> </w:t>
            </w:r>
            <w:r>
              <w:rPr>
                <w:rFonts w:ascii="SimSun" w:hAnsi="SimSun" w:eastAsia="SimSun" w:cs="SimSun"/>
                <w:sz w:val="20"/>
                <w:szCs w:val="20"/>
              </w:rPr>
              <w:tab/>
            </w:r>
          </w:hyperlink>
          <w:hyperlink w:history="true" w:anchor="bookmark98">
            <w:r>
              <w:rPr>
                <w:rFonts w:ascii="SimSun" w:hAnsi="SimSun" w:eastAsia="SimSun" w:cs="SimSun"/>
                <w:sz w:val="20"/>
                <w:szCs w:val="20"/>
                <w:spacing w:val="-54"/>
              </w:rPr>
              <w:t xml:space="preserve"> </w:t>
            </w:r>
            <w:r>
              <w:rPr>
                <w:rFonts w:ascii="Calibri" w:hAnsi="Calibri" w:eastAsia="Calibri" w:cs="Calibri"/>
                <w:sz w:val="20"/>
                <w:szCs w:val="20"/>
                <w:spacing w:val="-1"/>
              </w:rPr>
              <w:t>34</w:t>
            </w:r>
          </w:hyperlink>
        </w:p>
        <w:p>
          <w:pPr>
            <w:ind w:left="864"/>
            <w:spacing w:before="103" w:line="193" w:lineRule="auto"/>
            <w:tabs>
              <w:tab w:val="right" w:leader="dot" w:pos="8317"/>
            </w:tabs>
            <w:rPr>
              <w:rFonts w:ascii="Calibri" w:hAnsi="Calibri" w:eastAsia="Calibri" w:cs="Calibri"/>
              <w:sz w:val="20"/>
              <w:szCs w:val="20"/>
            </w:rPr>
          </w:pPr>
          <w:hyperlink w:history="true" w:anchor="bookmark101">
            <w:r>
              <w:rPr>
                <w:rFonts w:ascii="Calibri" w:hAnsi="Calibri" w:eastAsia="Calibri" w:cs="Calibri"/>
                <w:sz w:val="20"/>
                <w:szCs w:val="20"/>
                <w:spacing w:val="6"/>
              </w:rPr>
              <w:t>3.</w:t>
            </w:r>
            <w:r>
              <w:rPr>
                <w:rFonts w:ascii="SimSun" w:hAnsi="SimSun" w:eastAsia="SimSun" w:cs="SimSun"/>
                <w:sz w:val="20"/>
                <w:szCs w:val="20"/>
                <w:spacing w:val="6"/>
              </w:rPr>
              <w:t>党建育人活动</w:t>
            </w:r>
            <w:r>
              <w:rPr>
                <w:rFonts w:ascii="SimSun" w:hAnsi="SimSun" w:eastAsia="SimSun" w:cs="SimSun"/>
                <w:sz w:val="20"/>
                <w:szCs w:val="20"/>
                <w:spacing w:val="-52"/>
              </w:rPr>
              <w:t xml:space="preserve"> </w:t>
            </w:r>
            <w:r>
              <w:rPr>
                <w:rFonts w:ascii="SimSun" w:hAnsi="SimSun" w:eastAsia="SimSun" w:cs="SimSun"/>
                <w:sz w:val="20"/>
                <w:szCs w:val="20"/>
              </w:rPr>
              <w:tab/>
            </w:r>
          </w:hyperlink>
          <w:hyperlink w:history="true" w:anchor="bookmark100">
            <w:r>
              <w:rPr>
                <w:rFonts w:ascii="SimSun" w:hAnsi="SimSun" w:eastAsia="SimSun" w:cs="SimSun"/>
                <w:sz w:val="20"/>
                <w:szCs w:val="20"/>
                <w:spacing w:val="-54"/>
              </w:rPr>
              <w:t xml:space="preserve"> </w:t>
            </w:r>
            <w:r>
              <w:rPr>
                <w:rFonts w:ascii="Calibri" w:hAnsi="Calibri" w:eastAsia="Calibri" w:cs="Calibri"/>
                <w:sz w:val="20"/>
                <w:szCs w:val="20"/>
                <w:spacing w:val="-1"/>
              </w:rPr>
              <w:t>34</w:t>
            </w:r>
          </w:hyperlink>
        </w:p>
        <w:p>
          <w:pPr>
            <w:ind w:left="434"/>
            <w:spacing w:before="103" w:line="193" w:lineRule="auto"/>
            <w:tabs>
              <w:tab w:val="left" w:pos="552"/>
              <w:tab w:val="right" w:leader="dot" w:pos="8317"/>
            </w:tabs>
            <w:rPr>
              <w:rFonts w:ascii="Calibri" w:hAnsi="Calibri" w:eastAsia="Calibri" w:cs="Calibri"/>
              <w:sz w:val="20"/>
              <w:szCs w:val="20"/>
            </w:rPr>
          </w:pPr>
          <w:hyperlink w:history="true" w:anchor="bookmark103">
            <w:r>
              <w:rPr>
                <w:rFonts w:ascii="SimSun" w:hAnsi="SimSun" w:eastAsia="SimSun" w:cs="SimSun"/>
                <w:sz w:val="20"/>
                <w:szCs w:val="20"/>
              </w:rPr>
              <w:tab/>
            </w:r>
            <w:r>
              <w:rPr>
                <w:rFonts w:ascii="SimSun" w:hAnsi="SimSun" w:eastAsia="SimSun" w:cs="SimSun"/>
                <w:sz w:val="20"/>
                <w:szCs w:val="20"/>
                <w:spacing w:val="-7"/>
              </w:rPr>
              <w:t>（二）经费保障</w:t>
            </w:r>
            <w:r>
              <w:rPr>
                <w:rFonts w:ascii="SimSun" w:hAnsi="SimSun" w:eastAsia="SimSun" w:cs="SimSun"/>
                <w:sz w:val="20"/>
                <w:szCs w:val="20"/>
                <w:spacing w:val="-59"/>
              </w:rPr>
              <w:t xml:space="preserve"> </w:t>
            </w:r>
            <w:r>
              <w:rPr>
                <w:rFonts w:ascii="SimSun" w:hAnsi="SimSun" w:eastAsia="SimSun" w:cs="SimSun"/>
                <w:sz w:val="20"/>
                <w:szCs w:val="20"/>
              </w:rPr>
              <w:tab/>
            </w:r>
          </w:hyperlink>
          <w:hyperlink w:history="true" w:anchor="bookmark102">
            <w:r>
              <w:rPr>
                <w:rFonts w:ascii="SimSun" w:hAnsi="SimSun" w:eastAsia="SimSun" w:cs="SimSun"/>
                <w:sz w:val="20"/>
                <w:szCs w:val="20"/>
                <w:spacing w:val="-48"/>
              </w:rPr>
              <w:t xml:space="preserve"> </w:t>
            </w:r>
            <w:r>
              <w:rPr>
                <w:rFonts w:ascii="Calibri" w:hAnsi="Calibri" w:eastAsia="Calibri" w:cs="Calibri"/>
                <w:sz w:val="20"/>
                <w:szCs w:val="20"/>
                <w:spacing w:val="-1"/>
              </w:rPr>
              <w:t>36</w:t>
            </w:r>
          </w:hyperlink>
        </w:p>
        <w:p>
          <w:pPr>
            <w:ind w:left="434"/>
            <w:spacing w:before="103" w:line="193" w:lineRule="auto"/>
            <w:tabs>
              <w:tab w:val="left" w:pos="552"/>
              <w:tab w:val="right" w:leader="dot" w:pos="8317"/>
            </w:tabs>
            <w:rPr>
              <w:rFonts w:ascii="Calibri" w:hAnsi="Calibri" w:eastAsia="Calibri" w:cs="Calibri"/>
              <w:sz w:val="20"/>
              <w:szCs w:val="20"/>
            </w:rPr>
          </w:pPr>
          <w:hyperlink w:history="true" w:anchor="bookmark105">
            <w:r>
              <w:rPr>
                <w:rFonts w:ascii="SimSun" w:hAnsi="SimSun" w:eastAsia="SimSun" w:cs="SimSun"/>
                <w:sz w:val="20"/>
                <w:szCs w:val="20"/>
              </w:rPr>
              <w:tab/>
            </w:r>
            <w:r>
              <w:rPr>
                <w:rFonts w:ascii="SimSun" w:hAnsi="SimSun" w:eastAsia="SimSun" w:cs="SimSun"/>
                <w:sz w:val="20"/>
                <w:szCs w:val="20"/>
                <w:spacing w:val="-8"/>
              </w:rPr>
              <w:t>（三）条件保障</w:t>
            </w:r>
            <w:r>
              <w:rPr>
                <w:rFonts w:ascii="SimSun" w:hAnsi="SimSun" w:eastAsia="SimSun" w:cs="SimSun"/>
                <w:sz w:val="20"/>
                <w:szCs w:val="20"/>
                <w:spacing w:val="-53"/>
              </w:rPr>
              <w:t xml:space="preserve"> </w:t>
            </w:r>
            <w:r>
              <w:rPr>
                <w:rFonts w:ascii="SimSun" w:hAnsi="SimSun" w:eastAsia="SimSun" w:cs="SimSun"/>
                <w:sz w:val="20"/>
                <w:szCs w:val="20"/>
              </w:rPr>
              <w:tab/>
            </w:r>
          </w:hyperlink>
          <w:hyperlink w:history="true" w:anchor="bookmark104">
            <w:r>
              <w:rPr>
                <w:rFonts w:ascii="SimSun" w:hAnsi="SimSun" w:eastAsia="SimSun" w:cs="SimSun"/>
                <w:sz w:val="20"/>
                <w:szCs w:val="20"/>
                <w:spacing w:val="-48"/>
              </w:rPr>
              <w:t xml:space="preserve"> </w:t>
            </w:r>
            <w:r>
              <w:rPr>
                <w:rFonts w:ascii="Calibri" w:hAnsi="Calibri" w:eastAsia="Calibri" w:cs="Calibri"/>
                <w:sz w:val="20"/>
                <w:szCs w:val="20"/>
                <w:spacing w:val="-1"/>
              </w:rPr>
              <w:t>36</w:t>
            </w:r>
          </w:hyperlink>
        </w:p>
        <w:p>
          <w:pPr>
            <w:ind w:left="871"/>
            <w:spacing w:before="103" w:line="193" w:lineRule="auto"/>
            <w:tabs>
              <w:tab w:val="right" w:leader="dot" w:pos="8317"/>
            </w:tabs>
            <w:rPr>
              <w:rFonts w:ascii="Calibri" w:hAnsi="Calibri" w:eastAsia="Calibri" w:cs="Calibri"/>
              <w:sz w:val="20"/>
              <w:szCs w:val="20"/>
            </w:rPr>
          </w:pPr>
          <w:hyperlink w:history="true" w:anchor="bookmark107">
            <w:r>
              <w:rPr>
                <w:rFonts w:ascii="Calibri" w:hAnsi="Calibri" w:eastAsia="Calibri" w:cs="Calibri"/>
                <w:sz w:val="20"/>
                <w:szCs w:val="20"/>
                <w:spacing w:val="-4"/>
              </w:rPr>
              <w:t>1.</w:t>
            </w:r>
            <w:r>
              <w:rPr>
                <w:rFonts w:ascii="SimSun" w:hAnsi="SimSun" w:eastAsia="SimSun" w:cs="SimSun"/>
                <w:sz w:val="20"/>
                <w:szCs w:val="20"/>
                <w:spacing w:val="-4"/>
              </w:rPr>
              <w:t>达标工程</w:t>
            </w:r>
            <w:r>
              <w:rPr>
                <w:rFonts w:ascii="SimSun" w:hAnsi="SimSun" w:eastAsia="SimSun" w:cs="SimSun"/>
                <w:sz w:val="20"/>
                <w:szCs w:val="20"/>
                <w:spacing w:val="-52"/>
              </w:rPr>
              <w:t xml:space="preserve"> </w:t>
            </w:r>
            <w:r>
              <w:rPr>
                <w:rFonts w:ascii="SimSun" w:hAnsi="SimSun" w:eastAsia="SimSun" w:cs="SimSun"/>
                <w:sz w:val="20"/>
                <w:szCs w:val="20"/>
              </w:rPr>
              <w:tab/>
            </w:r>
          </w:hyperlink>
          <w:hyperlink w:history="true" w:anchor="bookmark106">
            <w:r>
              <w:rPr>
                <w:rFonts w:ascii="SimSun" w:hAnsi="SimSun" w:eastAsia="SimSun" w:cs="SimSun"/>
                <w:sz w:val="20"/>
                <w:szCs w:val="20"/>
                <w:spacing w:val="-56"/>
              </w:rPr>
              <w:t xml:space="preserve"> </w:t>
            </w:r>
            <w:r>
              <w:rPr>
                <w:rFonts w:ascii="Calibri" w:hAnsi="Calibri" w:eastAsia="Calibri" w:cs="Calibri"/>
                <w:sz w:val="20"/>
                <w:szCs w:val="20"/>
                <w:spacing w:val="-1"/>
              </w:rPr>
              <w:t>36</w:t>
            </w:r>
          </w:hyperlink>
        </w:p>
        <w:p>
          <w:pPr>
            <w:ind w:left="865"/>
            <w:spacing w:before="103" w:line="193" w:lineRule="auto"/>
            <w:tabs>
              <w:tab w:val="right" w:leader="dot" w:pos="8317"/>
            </w:tabs>
            <w:rPr>
              <w:rFonts w:ascii="Calibri" w:hAnsi="Calibri" w:eastAsia="Calibri" w:cs="Calibri"/>
              <w:sz w:val="20"/>
              <w:szCs w:val="20"/>
            </w:rPr>
          </w:pPr>
          <w:hyperlink w:history="true" w:anchor="bookmark109">
            <w:r>
              <w:rPr>
                <w:rFonts w:ascii="Calibri" w:hAnsi="Calibri" w:eastAsia="Calibri" w:cs="Calibri"/>
                <w:sz w:val="20"/>
                <w:szCs w:val="20"/>
                <w:spacing w:val="5"/>
              </w:rPr>
              <w:t>2.</w:t>
            </w:r>
            <w:r>
              <w:rPr>
                <w:rFonts w:ascii="SimSun" w:hAnsi="SimSun" w:eastAsia="SimSun" w:cs="SimSun"/>
                <w:sz w:val="20"/>
                <w:szCs w:val="20"/>
                <w:spacing w:val="5"/>
              </w:rPr>
              <w:t>条件改善</w:t>
            </w:r>
            <w:r>
              <w:rPr>
                <w:rFonts w:ascii="SimSun" w:hAnsi="SimSun" w:eastAsia="SimSun" w:cs="SimSun"/>
                <w:sz w:val="20"/>
                <w:szCs w:val="20"/>
                <w:spacing w:val="-55"/>
              </w:rPr>
              <w:t xml:space="preserve"> </w:t>
            </w:r>
            <w:r>
              <w:rPr>
                <w:rFonts w:ascii="SimSun" w:hAnsi="SimSun" w:eastAsia="SimSun" w:cs="SimSun"/>
                <w:sz w:val="20"/>
                <w:szCs w:val="20"/>
              </w:rPr>
              <w:tab/>
            </w:r>
          </w:hyperlink>
          <w:hyperlink w:history="true" w:anchor="bookmark108">
            <w:r>
              <w:rPr>
                <w:rFonts w:ascii="SimSun" w:hAnsi="SimSun" w:eastAsia="SimSun" w:cs="SimSun"/>
                <w:sz w:val="20"/>
                <w:szCs w:val="20"/>
                <w:spacing w:val="-50"/>
              </w:rPr>
              <w:t xml:space="preserve"> </w:t>
            </w:r>
            <w:r>
              <w:rPr>
                <w:rFonts w:ascii="Calibri" w:hAnsi="Calibri" w:eastAsia="Calibri" w:cs="Calibri"/>
                <w:sz w:val="20"/>
                <w:szCs w:val="20"/>
                <w:spacing w:val="-1"/>
              </w:rPr>
              <w:t>37</w:t>
            </w:r>
          </w:hyperlink>
        </w:p>
        <w:p>
          <w:pPr>
            <w:ind w:left="434"/>
            <w:spacing w:before="103" w:line="193" w:lineRule="auto"/>
            <w:tabs>
              <w:tab w:val="left" w:pos="552"/>
              <w:tab w:val="right" w:leader="dot" w:pos="8317"/>
            </w:tabs>
            <w:rPr>
              <w:rFonts w:ascii="Calibri" w:hAnsi="Calibri" w:eastAsia="Calibri" w:cs="Calibri"/>
              <w:sz w:val="20"/>
              <w:szCs w:val="20"/>
            </w:rPr>
          </w:pPr>
          <w:hyperlink w:history="true" w:anchor="bookmark111">
            <w:r>
              <w:rPr>
                <w:rFonts w:ascii="SimSun" w:hAnsi="SimSun" w:eastAsia="SimSun" w:cs="SimSun"/>
                <w:sz w:val="20"/>
                <w:szCs w:val="20"/>
              </w:rPr>
              <w:tab/>
            </w:r>
            <w:r>
              <w:rPr>
                <w:rFonts w:ascii="SimSun" w:hAnsi="SimSun" w:eastAsia="SimSun" w:cs="SimSun"/>
                <w:sz w:val="20"/>
                <w:szCs w:val="20"/>
                <w:spacing w:val="-7"/>
              </w:rPr>
              <w:t>（四）质量保障</w:t>
            </w:r>
            <w:r>
              <w:rPr>
                <w:rFonts w:ascii="SimSun" w:hAnsi="SimSun" w:eastAsia="SimSun" w:cs="SimSun"/>
                <w:sz w:val="20"/>
                <w:szCs w:val="20"/>
                <w:spacing w:val="-59"/>
              </w:rPr>
              <w:t xml:space="preserve"> </w:t>
            </w:r>
            <w:r>
              <w:rPr>
                <w:rFonts w:ascii="SimSun" w:hAnsi="SimSun" w:eastAsia="SimSun" w:cs="SimSun"/>
                <w:sz w:val="20"/>
                <w:szCs w:val="20"/>
              </w:rPr>
              <w:tab/>
            </w:r>
          </w:hyperlink>
          <w:hyperlink w:history="true" w:anchor="bookmark110">
            <w:r>
              <w:rPr>
                <w:rFonts w:ascii="SimSun" w:hAnsi="SimSun" w:eastAsia="SimSun" w:cs="SimSun"/>
                <w:sz w:val="20"/>
                <w:szCs w:val="20"/>
                <w:spacing w:val="-48"/>
              </w:rPr>
              <w:t xml:space="preserve"> </w:t>
            </w:r>
            <w:r>
              <w:rPr>
                <w:rFonts w:ascii="Calibri" w:hAnsi="Calibri" w:eastAsia="Calibri" w:cs="Calibri"/>
                <w:sz w:val="20"/>
                <w:szCs w:val="20"/>
                <w:spacing w:val="-1"/>
              </w:rPr>
              <w:t>37</w:t>
            </w:r>
          </w:hyperlink>
        </w:p>
        <w:p>
          <w:pPr>
            <w:ind w:left="871"/>
            <w:spacing w:before="102" w:line="193" w:lineRule="auto"/>
            <w:tabs>
              <w:tab w:val="right" w:leader="dot" w:pos="8317"/>
            </w:tabs>
            <w:rPr>
              <w:rFonts w:ascii="Calibri" w:hAnsi="Calibri" w:eastAsia="Calibri" w:cs="Calibri"/>
              <w:sz w:val="20"/>
              <w:szCs w:val="20"/>
            </w:rPr>
          </w:pPr>
          <w:hyperlink w:history="true" w:anchor="bookmark113">
            <w:r>
              <w:rPr>
                <w:rFonts w:ascii="Calibri" w:hAnsi="Calibri" w:eastAsia="Calibri" w:cs="Calibri"/>
                <w:sz w:val="20"/>
                <w:szCs w:val="20"/>
                <w:spacing w:val="6"/>
              </w:rPr>
              <w:t>1.</w:t>
            </w:r>
            <w:r>
              <w:rPr>
                <w:rFonts w:ascii="SimSun" w:hAnsi="SimSun" w:eastAsia="SimSun" w:cs="SimSun"/>
                <w:sz w:val="20"/>
                <w:szCs w:val="20"/>
                <w:spacing w:val="6"/>
              </w:rPr>
              <w:t>关键办学能力提升</w:t>
            </w:r>
            <w:r>
              <w:rPr>
                <w:rFonts w:ascii="SimSun" w:hAnsi="SimSun" w:eastAsia="SimSun" w:cs="SimSun"/>
                <w:sz w:val="20"/>
                <w:szCs w:val="20"/>
                <w:spacing w:val="-51"/>
              </w:rPr>
              <w:t xml:space="preserve"> </w:t>
            </w:r>
            <w:r>
              <w:rPr>
                <w:rFonts w:ascii="SimSun" w:hAnsi="SimSun" w:eastAsia="SimSun" w:cs="SimSun"/>
                <w:sz w:val="20"/>
                <w:szCs w:val="20"/>
              </w:rPr>
              <w:tab/>
            </w:r>
          </w:hyperlink>
          <w:hyperlink w:history="true" w:anchor="bookmark112">
            <w:r>
              <w:rPr>
                <w:rFonts w:ascii="SimSun" w:hAnsi="SimSun" w:eastAsia="SimSun" w:cs="SimSun"/>
                <w:sz w:val="20"/>
                <w:szCs w:val="20"/>
                <w:spacing w:val="-58"/>
              </w:rPr>
              <w:t xml:space="preserve"> </w:t>
            </w:r>
            <w:r>
              <w:rPr>
                <w:rFonts w:ascii="Calibri" w:hAnsi="Calibri" w:eastAsia="Calibri" w:cs="Calibri"/>
                <w:sz w:val="20"/>
                <w:szCs w:val="20"/>
                <w:spacing w:val="-1"/>
              </w:rPr>
              <w:t>37</w:t>
            </w:r>
          </w:hyperlink>
        </w:p>
        <w:p>
          <w:pPr>
            <w:ind w:left="865"/>
            <w:spacing w:before="103" w:line="193" w:lineRule="auto"/>
            <w:tabs>
              <w:tab w:val="right" w:leader="dot" w:pos="8317"/>
            </w:tabs>
            <w:rPr>
              <w:rFonts w:ascii="Calibri" w:hAnsi="Calibri" w:eastAsia="Calibri" w:cs="Calibri"/>
              <w:sz w:val="20"/>
              <w:szCs w:val="20"/>
            </w:rPr>
          </w:pPr>
          <w:hyperlink w:history="true" w:anchor="bookmark115">
            <w:r>
              <w:rPr>
                <w:rFonts w:ascii="Calibri" w:hAnsi="Calibri" w:eastAsia="Calibri" w:cs="Calibri"/>
                <w:sz w:val="20"/>
                <w:szCs w:val="20"/>
                <w:spacing w:val="5"/>
              </w:rPr>
              <w:t>2.</w:t>
            </w:r>
            <w:r>
              <w:rPr>
                <w:rFonts w:ascii="SimSun" w:hAnsi="SimSun" w:eastAsia="SimSun" w:cs="SimSun"/>
                <w:sz w:val="20"/>
                <w:szCs w:val="20"/>
                <w:spacing w:val="5"/>
              </w:rPr>
              <w:t>学校治理</w:t>
            </w:r>
            <w:r>
              <w:rPr>
                <w:rFonts w:ascii="SimSun" w:hAnsi="SimSun" w:eastAsia="SimSun" w:cs="SimSun"/>
                <w:sz w:val="20"/>
                <w:szCs w:val="20"/>
                <w:spacing w:val="-55"/>
              </w:rPr>
              <w:t xml:space="preserve"> </w:t>
            </w:r>
            <w:r>
              <w:rPr>
                <w:rFonts w:ascii="SimSun" w:hAnsi="SimSun" w:eastAsia="SimSun" w:cs="SimSun"/>
                <w:sz w:val="20"/>
                <w:szCs w:val="20"/>
              </w:rPr>
              <w:tab/>
            </w:r>
          </w:hyperlink>
          <w:hyperlink w:history="true" w:anchor="bookmark114">
            <w:r>
              <w:rPr>
                <w:rFonts w:ascii="SimSun" w:hAnsi="SimSun" w:eastAsia="SimSun" w:cs="SimSun"/>
                <w:sz w:val="20"/>
                <w:szCs w:val="20"/>
                <w:spacing w:val="-50"/>
              </w:rPr>
              <w:t xml:space="preserve"> </w:t>
            </w:r>
            <w:r>
              <w:rPr>
                <w:rFonts w:ascii="Calibri" w:hAnsi="Calibri" w:eastAsia="Calibri" w:cs="Calibri"/>
                <w:sz w:val="20"/>
                <w:szCs w:val="20"/>
                <w:spacing w:val="-1"/>
              </w:rPr>
              <w:t>38</w:t>
            </w:r>
          </w:hyperlink>
        </w:p>
        <w:p>
          <w:pPr>
            <w:ind w:left="864"/>
            <w:spacing w:before="103" w:line="193" w:lineRule="auto"/>
            <w:tabs>
              <w:tab w:val="right" w:leader="dot" w:pos="8317"/>
            </w:tabs>
            <w:rPr>
              <w:rFonts w:ascii="Calibri" w:hAnsi="Calibri" w:eastAsia="Calibri" w:cs="Calibri"/>
              <w:sz w:val="20"/>
              <w:szCs w:val="20"/>
            </w:rPr>
          </w:pPr>
          <w:hyperlink w:history="true" w:anchor="bookmark117">
            <w:r>
              <w:rPr>
                <w:rFonts w:ascii="Calibri" w:hAnsi="Calibri" w:eastAsia="Calibri" w:cs="Calibri"/>
                <w:sz w:val="20"/>
                <w:szCs w:val="20"/>
                <w:spacing w:val="5"/>
              </w:rPr>
              <w:t>3.</w:t>
            </w:r>
            <w:r>
              <w:rPr>
                <w:rFonts w:ascii="SimSun" w:hAnsi="SimSun" w:eastAsia="SimSun" w:cs="SimSun"/>
                <w:sz w:val="20"/>
                <w:szCs w:val="20"/>
                <w:spacing w:val="5"/>
              </w:rPr>
              <w:t>年报编制</w:t>
            </w:r>
            <w:r>
              <w:rPr>
                <w:rFonts w:ascii="SimSun" w:hAnsi="SimSun" w:eastAsia="SimSun" w:cs="SimSun"/>
                <w:sz w:val="20"/>
                <w:szCs w:val="20"/>
                <w:spacing w:val="-54"/>
              </w:rPr>
              <w:t xml:space="preserve"> </w:t>
            </w:r>
            <w:r>
              <w:rPr>
                <w:rFonts w:ascii="SimSun" w:hAnsi="SimSun" w:eastAsia="SimSun" w:cs="SimSun"/>
                <w:sz w:val="20"/>
                <w:szCs w:val="20"/>
              </w:rPr>
              <w:tab/>
            </w:r>
          </w:hyperlink>
          <w:hyperlink w:history="true" w:anchor="bookmark116">
            <w:r>
              <w:rPr>
                <w:rFonts w:ascii="SimSun" w:hAnsi="SimSun" w:eastAsia="SimSun" w:cs="SimSun"/>
                <w:sz w:val="20"/>
                <w:szCs w:val="20"/>
                <w:spacing w:val="-50"/>
              </w:rPr>
              <w:t xml:space="preserve"> </w:t>
            </w:r>
            <w:r>
              <w:rPr>
                <w:rFonts w:ascii="Calibri" w:hAnsi="Calibri" w:eastAsia="Calibri" w:cs="Calibri"/>
                <w:sz w:val="20"/>
                <w:szCs w:val="20"/>
                <w:spacing w:val="-1"/>
              </w:rPr>
              <w:t>38</w:t>
            </w:r>
          </w:hyperlink>
        </w:p>
        <w:p>
          <w:pPr>
            <w:ind w:left="434"/>
            <w:spacing w:before="103" w:line="193" w:lineRule="auto"/>
            <w:tabs>
              <w:tab w:val="left" w:pos="552"/>
              <w:tab w:val="right" w:leader="dot" w:pos="8317"/>
            </w:tabs>
            <w:rPr>
              <w:rFonts w:ascii="Calibri" w:hAnsi="Calibri" w:eastAsia="Calibri" w:cs="Calibri"/>
              <w:sz w:val="20"/>
              <w:szCs w:val="20"/>
            </w:rPr>
          </w:pPr>
          <w:hyperlink w:history="true" w:anchor="bookmark119">
            <w:r>
              <w:rPr>
                <w:rFonts w:ascii="SimSun" w:hAnsi="SimSun" w:eastAsia="SimSun" w:cs="SimSun"/>
                <w:sz w:val="20"/>
                <w:szCs w:val="20"/>
              </w:rPr>
              <w:tab/>
            </w:r>
            <w:r>
              <w:rPr>
                <w:rFonts w:ascii="SimSun" w:hAnsi="SimSun" w:eastAsia="SimSun" w:cs="SimSun"/>
                <w:sz w:val="20"/>
                <w:szCs w:val="20"/>
                <w:spacing w:val="-8"/>
              </w:rPr>
              <w:t>（五）政策保障</w:t>
            </w:r>
            <w:r>
              <w:rPr>
                <w:rFonts w:ascii="SimSun" w:hAnsi="SimSun" w:eastAsia="SimSun" w:cs="SimSun"/>
                <w:sz w:val="20"/>
                <w:szCs w:val="20"/>
                <w:spacing w:val="-53"/>
              </w:rPr>
              <w:t xml:space="preserve"> </w:t>
            </w:r>
            <w:r>
              <w:rPr>
                <w:rFonts w:ascii="SimSun" w:hAnsi="SimSun" w:eastAsia="SimSun" w:cs="SimSun"/>
                <w:sz w:val="20"/>
                <w:szCs w:val="20"/>
              </w:rPr>
              <w:tab/>
            </w:r>
          </w:hyperlink>
          <w:hyperlink w:history="true" w:anchor="bookmark118">
            <w:r>
              <w:rPr>
                <w:rFonts w:ascii="SimSun" w:hAnsi="SimSun" w:eastAsia="SimSun" w:cs="SimSun"/>
                <w:sz w:val="20"/>
                <w:szCs w:val="20"/>
                <w:spacing w:val="-48"/>
              </w:rPr>
              <w:t xml:space="preserve"> </w:t>
            </w:r>
            <w:r>
              <w:rPr>
                <w:rFonts w:ascii="Calibri" w:hAnsi="Calibri" w:eastAsia="Calibri" w:cs="Calibri"/>
                <w:sz w:val="20"/>
                <w:szCs w:val="20"/>
                <w:spacing w:val="-1"/>
              </w:rPr>
              <w:t>39</w:t>
            </w:r>
          </w:hyperlink>
        </w:p>
        <w:p>
          <w:pPr>
            <w:ind w:left="25"/>
            <w:spacing w:before="103" w:line="193" w:lineRule="auto"/>
            <w:tabs>
              <w:tab w:val="right" w:leader="dot" w:pos="8317"/>
            </w:tabs>
            <w:rPr>
              <w:rFonts w:ascii="Calibri" w:hAnsi="Calibri" w:eastAsia="Calibri" w:cs="Calibri"/>
              <w:sz w:val="20"/>
              <w:szCs w:val="20"/>
            </w:rPr>
          </w:pPr>
          <w:hyperlink w:history="true" w:anchor="bookmark121">
            <w:r>
              <w:rPr>
                <w:rFonts w:ascii="SimSun" w:hAnsi="SimSun" w:eastAsia="SimSun" w:cs="SimSun"/>
                <w:sz w:val="20"/>
                <w:szCs w:val="20"/>
                <w:spacing w:val="7"/>
              </w:rPr>
              <w:t>八、特色创新</w:t>
            </w:r>
            <w:r>
              <w:rPr>
                <w:rFonts w:ascii="SimSun" w:hAnsi="SimSun" w:eastAsia="SimSun" w:cs="SimSun"/>
                <w:sz w:val="20"/>
                <w:szCs w:val="20"/>
                <w:spacing w:val="-53"/>
              </w:rPr>
              <w:t xml:space="preserve"> </w:t>
            </w:r>
            <w:r>
              <w:rPr>
                <w:rFonts w:ascii="SimSun" w:hAnsi="SimSun" w:eastAsia="SimSun" w:cs="SimSun"/>
                <w:sz w:val="20"/>
                <w:szCs w:val="20"/>
              </w:rPr>
              <w:tab/>
            </w:r>
          </w:hyperlink>
          <w:hyperlink w:history="true" w:anchor="bookmark120">
            <w:r>
              <w:rPr>
                <w:rFonts w:ascii="SimSun" w:hAnsi="SimSun" w:eastAsia="SimSun" w:cs="SimSun"/>
                <w:sz w:val="20"/>
                <w:szCs w:val="20"/>
                <w:spacing w:val="-49"/>
              </w:rPr>
              <w:t xml:space="preserve"> </w:t>
            </w:r>
            <w:r>
              <w:rPr>
                <w:rFonts w:ascii="Calibri" w:hAnsi="Calibri" w:eastAsia="Calibri" w:cs="Calibri"/>
                <w:sz w:val="20"/>
                <w:szCs w:val="20"/>
                <w:spacing w:val="1"/>
              </w:rPr>
              <w:t>40</w:t>
            </w:r>
          </w:hyperlink>
        </w:p>
        <w:p>
          <w:pPr>
            <w:pStyle w:val="BodyText"/>
            <w:ind w:left="434"/>
            <w:spacing w:before="66" w:line="285" w:lineRule="exact"/>
            <w:tabs>
              <w:tab w:val="left" w:pos="535"/>
              <w:tab w:val="right" w:leader="dot" w:pos="8317"/>
            </w:tabs>
            <w:rPr>
              <w:rFonts w:ascii="Calibri" w:hAnsi="Calibri" w:eastAsia="Calibri" w:cs="Calibri"/>
              <w:sz w:val="20"/>
              <w:szCs w:val="20"/>
            </w:rPr>
          </w:pPr>
          <w:hyperlink w:history="true" w:anchor="bookmark123">
            <w:r>
              <w:rPr>
                <w:rFonts w:ascii="SimSun" w:hAnsi="SimSun" w:eastAsia="SimSun" w:cs="SimSun"/>
                <w:sz w:val="20"/>
                <w:szCs w:val="20"/>
                <w:position w:val="1"/>
              </w:rPr>
              <w:tab/>
            </w:r>
            <w:r>
              <w:rPr>
                <w:rFonts w:ascii="SimSun" w:hAnsi="SimSun" w:eastAsia="SimSun" w:cs="SimSun"/>
                <w:sz w:val="20"/>
                <w:szCs w:val="20"/>
                <w:spacing w:val="5"/>
                <w:position w:val="1"/>
              </w:rPr>
              <w:t>【案例一】：</w:t>
            </w:r>
            <w:r>
              <w:rPr>
                <w:sz w:val="20"/>
                <w:szCs w:val="20"/>
                <w:spacing w:val="5"/>
                <w:position w:val="1"/>
              </w:rPr>
              <w:t>“3+2”</w:t>
            </w:r>
            <w:r>
              <w:rPr>
                <w:sz w:val="20"/>
                <w:szCs w:val="20"/>
                <w:spacing w:val="-26"/>
                <w:position w:val="1"/>
              </w:rPr>
              <w:t xml:space="preserve"> </w:t>
            </w:r>
            <w:r>
              <w:rPr>
                <w:rFonts w:ascii="SimSun" w:hAnsi="SimSun" w:eastAsia="SimSun" w:cs="SimSun"/>
                <w:sz w:val="20"/>
                <w:szCs w:val="20"/>
                <w:spacing w:val="5"/>
                <w:position w:val="1"/>
              </w:rPr>
              <w:t>中高职贯通培养 多路径打造职业教育成才立</w:t>
            </w:r>
            <w:r>
              <w:rPr>
                <w:rFonts w:ascii="SimSun" w:hAnsi="SimSun" w:eastAsia="SimSun" w:cs="SimSun"/>
                <w:sz w:val="20"/>
                <w:szCs w:val="20"/>
                <w:spacing w:val="4"/>
                <w:position w:val="1"/>
              </w:rPr>
              <w:t>交桥</w:t>
            </w:r>
            <w:r>
              <w:rPr>
                <w:rFonts w:ascii="SimSun" w:hAnsi="SimSun" w:eastAsia="SimSun" w:cs="SimSun"/>
                <w:sz w:val="20"/>
                <w:szCs w:val="20"/>
                <w:spacing w:val="-55"/>
                <w:position w:val="1"/>
              </w:rPr>
              <w:t xml:space="preserve"> </w:t>
            </w:r>
            <w:r>
              <w:rPr>
                <w:rFonts w:ascii="SimSun" w:hAnsi="SimSun" w:eastAsia="SimSun" w:cs="SimSun"/>
                <w:sz w:val="20"/>
                <w:szCs w:val="20"/>
                <w:position w:val="1"/>
              </w:rPr>
              <w:tab/>
            </w:r>
          </w:hyperlink>
          <w:hyperlink w:history="true" w:anchor="bookmark122">
            <w:r>
              <w:rPr>
                <w:rFonts w:ascii="SimSun" w:hAnsi="SimSun" w:eastAsia="SimSun" w:cs="SimSun"/>
                <w:sz w:val="20"/>
                <w:szCs w:val="20"/>
                <w:spacing w:val="-72"/>
                <w:position w:val="1"/>
              </w:rPr>
              <w:t xml:space="preserve"> </w:t>
            </w:r>
            <w:r>
              <w:rPr>
                <w:rFonts w:ascii="Calibri" w:hAnsi="Calibri" w:eastAsia="Calibri" w:cs="Calibri"/>
                <w:sz w:val="20"/>
                <w:szCs w:val="20"/>
                <w:spacing w:val="1"/>
                <w:position w:val="1"/>
              </w:rPr>
              <w:t>40</w:t>
            </w:r>
          </w:hyperlink>
        </w:p>
        <w:p>
          <w:pPr>
            <w:ind w:left="434"/>
            <w:spacing w:before="64" w:line="193" w:lineRule="auto"/>
            <w:tabs>
              <w:tab w:val="left" w:pos="535"/>
              <w:tab w:val="right" w:leader="dot" w:pos="8317"/>
            </w:tabs>
            <w:rPr>
              <w:rFonts w:ascii="Calibri" w:hAnsi="Calibri" w:eastAsia="Calibri" w:cs="Calibri"/>
              <w:sz w:val="20"/>
              <w:szCs w:val="20"/>
            </w:rPr>
          </w:pPr>
          <w:hyperlink w:history="true" w:anchor="bookmark125">
            <w:r>
              <w:rPr>
                <w:rFonts w:ascii="SimSun" w:hAnsi="SimSun" w:eastAsia="SimSun" w:cs="SimSun"/>
                <w:sz w:val="20"/>
                <w:szCs w:val="20"/>
              </w:rPr>
              <w:tab/>
            </w:r>
            <w:r>
              <w:rPr>
                <w:rFonts w:ascii="SimSun" w:hAnsi="SimSun" w:eastAsia="SimSun" w:cs="SimSun"/>
                <w:sz w:val="20"/>
                <w:szCs w:val="20"/>
                <w:spacing w:val="5"/>
              </w:rPr>
              <w:t>【案例二】：产教融合协同育人 对接荆州产业升级</w:t>
            </w:r>
            <w:r>
              <w:rPr>
                <w:rFonts w:ascii="SimSun" w:hAnsi="SimSun" w:eastAsia="SimSun" w:cs="SimSun"/>
                <w:sz w:val="20"/>
                <w:szCs w:val="20"/>
                <w:spacing w:val="-51"/>
              </w:rPr>
              <w:t xml:space="preserve"> </w:t>
            </w:r>
            <w:r>
              <w:rPr>
                <w:rFonts w:ascii="SimSun" w:hAnsi="SimSun" w:eastAsia="SimSun" w:cs="SimSun"/>
                <w:sz w:val="20"/>
                <w:szCs w:val="20"/>
              </w:rPr>
              <w:tab/>
            </w:r>
          </w:hyperlink>
          <w:hyperlink w:history="true" w:anchor="bookmark124">
            <w:r>
              <w:rPr>
                <w:rFonts w:ascii="Calibri" w:hAnsi="Calibri" w:eastAsia="Calibri" w:cs="Calibri"/>
                <w:sz w:val="20"/>
                <w:szCs w:val="20"/>
                <w:spacing w:val="8"/>
              </w:rPr>
              <w:t>40</w:t>
            </w:r>
          </w:hyperlink>
        </w:p>
        <w:p>
          <w:pPr>
            <w:ind w:left="27"/>
            <w:spacing w:before="103" w:line="193" w:lineRule="auto"/>
            <w:tabs>
              <w:tab w:val="right" w:leader="dot" w:pos="8317"/>
            </w:tabs>
            <w:rPr>
              <w:rFonts w:ascii="Calibri" w:hAnsi="Calibri" w:eastAsia="Calibri" w:cs="Calibri"/>
              <w:sz w:val="20"/>
              <w:szCs w:val="20"/>
            </w:rPr>
          </w:pPr>
          <w:hyperlink w:history="true" w:anchor="bookmark127">
            <w:r>
              <w:rPr>
                <w:rFonts w:ascii="SimSun" w:hAnsi="SimSun" w:eastAsia="SimSun" w:cs="SimSun"/>
                <w:sz w:val="20"/>
                <w:szCs w:val="20"/>
                <w:spacing w:val="7"/>
              </w:rPr>
              <w:t>九、挑战与展望</w:t>
            </w:r>
            <w:r>
              <w:rPr>
                <w:rFonts w:ascii="SimSun" w:hAnsi="SimSun" w:eastAsia="SimSun" w:cs="SimSun"/>
                <w:sz w:val="20"/>
                <w:szCs w:val="20"/>
                <w:spacing w:val="-53"/>
              </w:rPr>
              <w:t xml:space="preserve"> </w:t>
            </w:r>
            <w:r>
              <w:rPr>
                <w:rFonts w:ascii="SimSun" w:hAnsi="SimSun" w:eastAsia="SimSun" w:cs="SimSun"/>
                <w:sz w:val="20"/>
                <w:szCs w:val="20"/>
              </w:rPr>
              <w:tab/>
            </w:r>
          </w:hyperlink>
          <w:hyperlink w:history="true" w:anchor="bookmark126">
            <w:r>
              <w:rPr>
                <w:rFonts w:ascii="SimSun" w:hAnsi="SimSun" w:eastAsia="SimSun" w:cs="SimSun"/>
                <w:sz w:val="20"/>
                <w:szCs w:val="20"/>
                <w:spacing w:val="-49"/>
              </w:rPr>
              <w:t xml:space="preserve"> </w:t>
            </w:r>
            <w:r>
              <w:rPr>
                <w:rFonts w:ascii="Calibri" w:hAnsi="Calibri" w:eastAsia="Calibri" w:cs="Calibri"/>
                <w:sz w:val="20"/>
                <w:szCs w:val="20"/>
                <w:spacing w:val="1"/>
              </w:rPr>
              <w:t>40</w:t>
            </w:r>
          </w:hyperlink>
        </w:p>
        <w:p>
          <w:pPr>
            <w:ind w:left="434"/>
            <w:spacing w:before="103" w:line="193" w:lineRule="auto"/>
            <w:tabs>
              <w:tab w:val="left" w:pos="552"/>
              <w:tab w:val="right" w:leader="dot" w:pos="8317"/>
            </w:tabs>
            <w:rPr>
              <w:rFonts w:ascii="Calibri" w:hAnsi="Calibri" w:eastAsia="Calibri" w:cs="Calibri"/>
              <w:sz w:val="20"/>
              <w:szCs w:val="20"/>
            </w:rPr>
          </w:pPr>
          <w:hyperlink w:history="true" w:anchor="bookmark129">
            <w:r>
              <w:rPr>
                <w:rFonts w:ascii="SimSun" w:hAnsi="SimSun" w:eastAsia="SimSun" w:cs="SimSun"/>
                <w:sz w:val="20"/>
                <w:szCs w:val="20"/>
              </w:rPr>
              <w:tab/>
            </w:r>
            <w:r>
              <w:rPr>
                <w:rFonts w:ascii="SimSun" w:hAnsi="SimSun" w:eastAsia="SimSun" w:cs="SimSun"/>
                <w:sz w:val="20"/>
                <w:szCs w:val="20"/>
                <w:spacing w:val="-7"/>
              </w:rPr>
              <w:t>（一）面临挑战</w:t>
            </w:r>
            <w:r>
              <w:rPr>
                <w:rFonts w:ascii="SimSun" w:hAnsi="SimSun" w:eastAsia="SimSun" w:cs="SimSun"/>
                <w:sz w:val="20"/>
                <w:szCs w:val="20"/>
                <w:spacing w:val="-59"/>
              </w:rPr>
              <w:t xml:space="preserve"> </w:t>
            </w:r>
            <w:r>
              <w:rPr>
                <w:rFonts w:ascii="SimSun" w:hAnsi="SimSun" w:eastAsia="SimSun" w:cs="SimSun"/>
                <w:sz w:val="20"/>
                <w:szCs w:val="20"/>
              </w:rPr>
              <w:tab/>
            </w:r>
          </w:hyperlink>
          <w:hyperlink w:history="true" w:anchor="bookmark128">
            <w:r>
              <w:rPr>
                <w:rFonts w:ascii="SimSun" w:hAnsi="SimSun" w:eastAsia="SimSun" w:cs="SimSun"/>
                <w:sz w:val="20"/>
                <w:szCs w:val="20"/>
                <w:spacing w:val="-53"/>
              </w:rPr>
              <w:t xml:space="preserve"> </w:t>
            </w:r>
            <w:r>
              <w:rPr>
                <w:rFonts w:ascii="Calibri" w:hAnsi="Calibri" w:eastAsia="Calibri" w:cs="Calibri"/>
                <w:sz w:val="20"/>
                <w:szCs w:val="20"/>
                <w:spacing w:val="1"/>
              </w:rPr>
              <w:t>40</w:t>
            </w:r>
          </w:hyperlink>
        </w:p>
        <w:p>
          <w:pPr>
            <w:ind w:left="434"/>
            <w:spacing w:before="104" w:line="228" w:lineRule="auto"/>
            <w:tabs>
              <w:tab w:val="left" w:pos="552"/>
              <w:tab w:val="right" w:leader="dot" w:pos="8317"/>
            </w:tabs>
            <w:rPr>
              <w:rFonts w:ascii="Calibri" w:hAnsi="Calibri" w:eastAsia="Calibri" w:cs="Calibri"/>
              <w:sz w:val="20"/>
              <w:szCs w:val="20"/>
            </w:rPr>
          </w:pPr>
          <w:hyperlink w:history="true" w:anchor="bookmark131">
            <w:r>
              <w:rPr>
                <w:rFonts w:ascii="SimSun" w:hAnsi="SimSun" w:eastAsia="SimSun" w:cs="SimSun"/>
                <w:sz w:val="20"/>
                <w:szCs w:val="20"/>
              </w:rPr>
              <w:tab/>
            </w:r>
            <w:r>
              <w:rPr>
                <w:rFonts w:ascii="SimSun" w:hAnsi="SimSun" w:eastAsia="SimSun" w:cs="SimSun"/>
                <w:sz w:val="20"/>
                <w:szCs w:val="20"/>
                <w:spacing w:val="-7"/>
              </w:rPr>
              <w:t>（二）发展展望</w:t>
            </w:r>
            <w:r>
              <w:rPr>
                <w:rFonts w:ascii="SimSun" w:hAnsi="SimSun" w:eastAsia="SimSun" w:cs="SimSun"/>
                <w:sz w:val="20"/>
                <w:szCs w:val="20"/>
                <w:spacing w:val="-59"/>
              </w:rPr>
              <w:t xml:space="preserve"> </w:t>
            </w:r>
            <w:r>
              <w:rPr>
                <w:rFonts w:ascii="SimSun" w:hAnsi="SimSun" w:eastAsia="SimSun" w:cs="SimSun"/>
                <w:sz w:val="20"/>
                <w:szCs w:val="20"/>
              </w:rPr>
              <w:tab/>
            </w:r>
          </w:hyperlink>
          <w:hyperlink w:history="true" w:anchor="bookmark130">
            <w:r>
              <w:rPr>
                <w:rFonts w:ascii="SimSun" w:hAnsi="SimSun" w:eastAsia="SimSun" w:cs="SimSun"/>
                <w:sz w:val="20"/>
                <w:szCs w:val="20"/>
                <w:spacing w:val="-53"/>
              </w:rPr>
              <w:t xml:space="preserve"> </w:t>
            </w:r>
            <w:r>
              <w:rPr>
                <w:rFonts w:ascii="Calibri" w:hAnsi="Calibri" w:eastAsia="Calibri" w:cs="Calibri"/>
                <w:sz w:val="20"/>
                <w:szCs w:val="20"/>
                <w:spacing w:val="1"/>
              </w:rPr>
              <w:t>41</w:t>
            </w:r>
          </w:hyperlink>
        </w:p>
      </w:sdtContent>
    </w:sdt>
    <w:p>
      <w:pPr>
        <w:spacing w:line="228" w:lineRule="auto"/>
        <w:sectPr>
          <w:pgSz w:w="11906" w:h="16839"/>
          <w:pgMar w:top="1431" w:right="1785" w:bottom="0" w:left="1785" w:header="0" w:footer="0" w:gutter="0"/>
        </w:sectPr>
        <w:rPr>
          <w:rFonts w:ascii="Calibri" w:hAnsi="Calibri" w:eastAsia="Calibri" w:cs="Calibri"/>
          <w:sz w:val="20"/>
          <w:szCs w:val="20"/>
        </w:rPr>
      </w:pPr>
    </w:p>
    <w:p>
      <w:pPr>
        <w:pStyle w:val="BodyText"/>
        <w:spacing w:line="307" w:lineRule="auto"/>
        <w:rPr/>
      </w:pPr>
      <w:r/>
    </w:p>
    <w:p>
      <w:pPr>
        <w:pStyle w:val="BodyText"/>
        <w:spacing w:line="308" w:lineRule="auto"/>
        <w:rPr/>
      </w:pPr>
      <w:r/>
    </w:p>
    <w:p>
      <w:pPr>
        <w:ind w:left="2929"/>
        <w:spacing w:before="100" w:line="227" w:lineRule="auto"/>
        <w:rPr>
          <w:rFonts w:ascii="SimHei" w:hAnsi="SimHei" w:eastAsia="SimHei" w:cs="SimHei"/>
          <w:sz w:val="31"/>
          <w:szCs w:val="31"/>
        </w:rPr>
      </w:pPr>
      <w:bookmarkStart w:name="bookmark132" w:id="2"/>
      <w:bookmarkEnd w:id="2"/>
      <w:r>
        <w:rPr>
          <w:rFonts w:ascii="SimHei" w:hAnsi="SimHei" w:eastAsia="SimHei" w:cs="SimHei"/>
          <w:sz w:val="31"/>
          <w:szCs w:val="31"/>
          <w:b/>
          <w:bCs/>
          <w:spacing w:val="5"/>
        </w:rPr>
        <w:t>荆州市职业教育中心</w:t>
      </w:r>
    </w:p>
    <w:p>
      <w:pPr>
        <w:ind w:left="2467"/>
        <w:spacing w:before="180" w:line="227" w:lineRule="auto"/>
        <w:rPr>
          <w:rFonts w:ascii="SimHei" w:hAnsi="SimHei" w:eastAsia="SimHei" w:cs="SimHei"/>
          <w:sz w:val="31"/>
          <w:szCs w:val="31"/>
        </w:rPr>
      </w:pPr>
      <w:r>
        <w:rPr>
          <w:rFonts w:ascii="SimHei" w:hAnsi="SimHei" w:eastAsia="SimHei" w:cs="SimHei"/>
          <w:sz w:val="31"/>
          <w:szCs w:val="31"/>
          <w:b/>
          <w:bCs/>
          <w:spacing w:val="4"/>
        </w:rPr>
        <w:t>中等职业教育质量年度报告</w:t>
      </w:r>
    </w:p>
    <w:p>
      <w:pPr>
        <w:pStyle w:val="BodyText"/>
        <w:spacing w:line="315" w:lineRule="auto"/>
        <w:rPr/>
      </w:pPr>
      <w:r/>
    </w:p>
    <w:p>
      <w:pPr>
        <w:pStyle w:val="BodyText"/>
        <w:spacing w:line="316" w:lineRule="auto"/>
        <w:rPr/>
      </w:pPr>
      <w:r/>
    </w:p>
    <w:p>
      <w:pPr>
        <w:pStyle w:val="BodyText"/>
        <w:spacing w:line="316" w:lineRule="auto"/>
        <w:rPr/>
      </w:pPr>
      <w:r/>
    </w:p>
    <w:p>
      <w:pPr>
        <w:ind w:left="608"/>
        <w:spacing w:before="98" w:line="221" w:lineRule="auto"/>
        <w:outlineLvl w:val="0"/>
        <w:rPr>
          <w:rFonts w:ascii="SimHei" w:hAnsi="SimHei" w:eastAsia="SimHei" w:cs="SimHei"/>
          <w:sz w:val="30"/>
          <w:szCs w:val="30"/>
        </w:rPr>
      </w:pPr>
      <w:bookmarkStart w:name="bookmark3" w:id="3"/>
      <w:bookmarkEnd w:id="3"/>
      <w:bookmarkStart w:name="bookmark5" w:id="4"/>
      <w:bookmarkEnd w:id="4"/>
      <w:bookmarkStart w:name="bookmark2" w:id="5"/>
      <w:bookmarkEnd w:id="5"/>
      <w:bookmarkStart w:name="bookmark4" w:id="6"/>
      <w:bookmarkEnd w:id="6"/>
      <w:r>
        <w:rPr>
          <w:rFonts w:ascii="SimHei" w:hAnsi="SimHei" w:eastAsia="SimHei" w:cs="SimHei"/>
          <w:sz w:val="30"/>
          <w:szCs w:val="30"/>
          <w:b/>
          <w:bCs/>
          <w:spacing w:val="-6"/>
        </w:rPr>
        <w:t>一、发展概述</w:t>
      </w:r>
    </w:p>
    <w:p>
      <w:pPr>
        <w:ind w:left="572"/>
        <w:spacing w:before="197" w:line="219" w:lineRule="auto"/>
        <w:outlineLvl w:val="1"/>
        <w:rPr>
          <w:rFonts w:ascii="SimSun" w:hAnsi="SimSun" w:eastAsia="SimSun" w:cs="SimSun"/>
          <w:sz w:val="28"/>
          <w:szCs w:val="28"/>
        </w:rPr>
      </w:pPr>
      <w:bookmarkStart w:name="bookmark7" w:id="7"/>
      <w:bookmarkEnd w:id="7"/>
      <w:bookmarkStart w:name="bookmark6" w:id="8"/>
      <w:bookmarkEnd w:id="8"/>
      <w:r>
        <w:rPr>
          <w:rFonts w:ascii="SimSun" w:hAnsi="SimSun" w:eastAsia="SimSun" w:cs="SimSun"/>
          <w:sz w:val="28"/>
          <w:szCs w:val="28"/>
          <w:b/>
          <w:bCs/>
          <w:spacing w:val="-5"/>
        </w:rPr>
        <w:t>（一）基本情况</w:t>
      </w:r>
    </w:p>
    <w:p>
      <w:pPr>
        <w:ind w:left="463"/>
        <w:spacing w:before="256" w:line="219" w:lineRule="auto"/>
        <w:outlineLvl w:val="2"/>
        <w:rPr>
          <w:rFonts w:ascii="SimSun" w:hAnsi="SimSun" w:eastAsia="SimSun" w:cs="SimSun"/>
          <w:sz w:val="24"/>
          <w:szCs w:val="24"/>
        </w:rPr>
      </w:pPr>
      <w:bookmarkStart w:name="bookmark133" w:id="9"/>
      <w:bookmarkEnd w:id="9"/>
      <w:r>
        <w:rPr>
          <w:rFonts w:ascii="Calibri" w:hAnsi="Calibri" w:eastAsia="Calibri" w:cs="Calibri"/>
          <w:sz w:val="24"/>
          <w:szCs w:val="24"/>
          <w:b/>
          <w:bCs/>
          <w:spacing w:val="-12"/>
        </w:rPr>
        <w:t>1.</w:t>
      </w:r>
      <w:r>
        <w:rPr>
          <w:rFonts w:ascii="SimSun" w:hAnsi="SimSun" w:eastAsia="SimSun" w:cs="SimSun"/>
          <w:sz w:val="24"/>
          <w:szCs w:val="24"/>
          <w:b/>
          <w:bCs/>
          <w:spacing w:val="-12"/>
        </w:rPr>
        <w:t>学校简介</w:t>
      </w:r>
    </w:p>
    <w:p>
      <w:pPr>
        <w:ind w:left="1" w:right="25" w:firstLine="482"/>
        <w:spacing w:before="148" w:line="360" w:lineRule="auto"/>
        <w:jc w:val="both"/>
        <w:rPr>
          <w:rFonts w:ascii="SimSun" w:hAnsi="SimSun" w:eastAsia="SimSun" w:cs="SimSun"/>
          <w:sz w:val="24"/>
          <w:szCs w:val="24"/>
        </w:rPr>
      </w:pPr>
      <w:r>
        <w:rPr>
          <w:rFonts w:ascii="SimSun" w:hAnsi="SimSun" w:eastAsia="SimSun" w:cs="SimSun"/>
          <w:sz w:val="24"/>
          <w:szCs w:val="24"/>
          <w:spacing w:val="-7"/>
        </w:rPr>
        <w:t>荆州市职业教育中心创建于</w:t>
      </w:r>
      <w:r>
        <w:rPr>
          <w:rFonts w:ascii="SimSun" w:hAnsi="SimSun" w:eastAsia="SimSun" w:cs="SimSun"/>
          <w:sz w:val="24"/>
          <w:szCs w:val="24"/>
          <w:spacing w:val="-61"/>
        </w:rPr>
        <w:t xml:space="preserve"> </w:t>
      </w:r>
      <w:r>
        <w:rPr>
          <w:rFonts w:ascii="Calibri" w:hAnsi="Calibri" w:eastAsia="Calibri" w:cs="Calibri"/>
          <w:sz w:val="24"/>
          <w:szCs w:val="24"/>
          <w:spacing w:val="-7"/>
        </w:rPr>
        <w:t>1964 </w:t>
      </w:r>
      <w:r>
        <w:rPr>
          <w:rFonts w:ascii="SimSun" w:hAnsi="SimSun" w:eastAsia="SimSun" w:cs="SimSun"/>
          <w:sz w:val="24"/>
          <w:szCs w:val="24"/>
          <w:spacing w:val="-7"/>
        </w:rPr>
        <w:t>年，是全国首批国家级重点中等职</w:t>
      </w:r>
      <w:r>
        <w:rPr>
          <w:rFonts w:ascii="SimSun" w:hAnsi="SimSun" w:eastAsia="SimSun" w:cs="SimSun"/>
          <w:sz w:val="24"/>
          <w:szCs w:val="24"/>
          <w:spacing w:val="-8"/>
        </w:rPr>
        <w:t>业学校。</w:t>
      </w:r>
      <w:r>
        <w:rPr>
          <w:rFonts w:ascii="Calibri" w:hAnsi="Calibri" w:eastAsia="Calibri" w:cs="Calibri"/>
          <w:sz w:val="24"/>
          <w:szCs w:val="24"/>
          <w:spacing w:val="-8"/>
        </w:rPr>
        <w:t>2016</w:t>
      </w:r>
      <w:r>
        <w:rPr>
          <w:rFonts w:ascii="SimSun" w:hAnsi="SimSun" w:eastAsia="SimSun" w:cs="SimSun"/>
          <w:sz w:val="24"/>
          <w:szCs w:val="24"/>
          <w:spacing w:val="2"/>
        </w:rPr>
        <w:t>年荆州市政府为了加大对职业教育的扶持力度，将荆州市职业教育中心交由荆州理</w:t>
      </w:r>
      <w:r>
        <w:rPr>
          <w:rFonts w:ascii="SimSun" w:hAnsi="SimSun" w:eastAsia="SimSun" w:cs="SimSun"/>
          <w:sz w:val="24"/>
          <w:szCs w:val="24"/>
          <w:spacing w:val="-2"/>
        </w:rPr>
        <w:t>工职业学院全权管理，共享荆州理工职业学院所有的教育教学资源及实验实</w:t>
      </w:r>
      <w:r>
        <w:rPr>
          <w:rFonts w:ascii="SimSun" w:hAnsi="SimSun" w:eastAsia="SimSun" w:cs="SimSun"/>
          <w:sz w:val="24"/>
          <w:szCs w:val="24"/>
          <w:spacing w:val="-3"/>
        </w:rPr>
        <w:t>训设备。</w:t>
      </w:r>
    </w:p>
    <w:p>
      <w:pPr>
        <w:ind w:firstLine="480"/>
        <w:spacing w:line="360" w:lineRule="auto"/>
        <w:jc w:val="both"/>
        <w:rPr>
          <w:rFonts w:ascii="SimSun" w:hAnsi="SimSun" w:eastAsia="SimSun" w:cs="SimSun"/>
          <w:sz w:val="24"/>
          <w:szCs w:val="24"/>
        </w:rPr>
      </w:pPr>
      <w:r>
        <w:rPr>
          <w:rFonts w:ascii="SimSun" w:hAnsi="SimSun" w:eastAsia="SimSun" w:cs="SimSun"/>
          <w:sz w:val="24"/>
          <w:szCs w:val="24"/>
          <w:spacing w:val="-4"/>
        </w:rPr>
        <w:t>根据《教育部办公厅关于公布</w:t>
      </w:r>
      <w:r>
        <w:rPr>
          <w:rFonts w:ascii="SimSun" w:hAnsi="SimSun" w:eastAsia="SimSun" w:cs="SimSun"/>
          <w:sz w:val="24"/>
          <w:szCs w:val="24"/>
          <w:spacing w:val="-63"/>
        </w:rPr>
        <w:t xml:space="preserve"> </w:t>
      </w:r>
      <w:r>
        <w:rPr>
          <w:rFonts w:ascii="Calibri" w:hAnsi="Calibri" w:eastAsia="Calibri" w:cs="Calibri"/>
          <w:sz w:val="24"/>
          <w:szCs w:val="24"/>
          <w:spacing w:val="-4"/>
        </w:rPr>
        <w:t>2021 </w:t>
      </w:r>
      <w:r>
        <w:rPr>
          <w:rFonts w:ascii="SimSun" w:hAnsi="SimSun" w:eastAsia="SimSun" w:cs="SimSun"/>
          <w:sz w:val="24"/>
          <w:szCs w:val="24"/>
          <w:spacing w:val="-4"/>
        </w:rPr>
        <w:t>年度第</w:t>
      </w:r>
      <w:r>
        <w:rPr>
          <w:rFonts w:ascii="SimSun" w:hAnsi="SimSun" w:eastAsia="SimSun" w:cs="SimSun"/>
          <w:sz w:val="24"/>
          <w:szCs w:val="24"/>
          <w:spacing w:val="-5"/>
        </w:rPr>
        <w:t>二批专科层次高等学校备案名单的函》</w:t>
      </w:r>
      <w:r>
        <w:rPr>
          <w:rFonts w:ascii="SimSun" w:hAnsi="SimSun" w:eastAsia="SimSun" w:cs="SimSun"/>
          <w:sz w:val="24"/>
          <w:szCs w:val="24"/>
        </w:rPr>
        <w:t xml:space="preserve"> </w:t>
      </w:r>
      <w:r>
        <w:rPr>
          <w:rFonts w:ascii="SimSun" w:hAnsi="SimSun" w:eastAsia="SimSun" w:cs="SimSun"/>
          <w:sz w:val="24"/>
          <w:szCs w:val="24"/>
        </w:rPr>
        <w:t>（教发厅函（</w:t>
      </w:r>
      <w:r>
        <w:rPr>
          <w:rFonts w:ascii="Calibri" w:hAnsi="Calibri" w:eastAsia="Calibri" w:cs="Calibri"/>
          <w:sz w:val="24"/>
          <w:szCs w:val="24"/>
        </w:rPr>
        <w:t>2021</w:t>
      </w:r>
      <w:r>
        <w:rPr>
          <w:rFonts w:ascii="SimSun" w:hAnsi="SimSun" w:eastAsia="SimSun" w:cs="SimSun"/>
          <w:sz w:val="24"/>
          <w:szCs w:val="24"/>
        </w:rPr>
        <w:t>）</w:t>
      </w:r>
      <w:r>
        <w:rPr>
          <w:rFonts w:ascii="Calibri" w:hAnsi="Calibri" w:eastAsia="Calibri" w:cs="Calibri"/>
          <w:sz w:val="24"/>
          <w:szCs w:val="24"/>
        </w:rPr>
        <w:t>39</w:t>
      </w:r>
      <w:r>
        <w:rPr>
          <w:rFonts w:ascii="Calibri" w:hAnsi="Calibri" w:eastAsia="Calibri" w:cs="Calibri"/>
          <w:sz w:val="24"/>
          <w:szCs w:val="24"/>
          <w:spacing w:val="19"/>
          <w:w w:val="101"/>
        </w:rPr>
        <w:t xml:space="preserve"> </w:t>
      </w:r>
      <w:r>
        <w:rPr>
          <w:rFonts w:ascii="SimSun" w:hAnsi="SimSun" w:eastAsia="SimSun" w:cs="SimSun"/>
          <w:sz w:val="24"/>
          <w:szCs w:val="24"/>
        </w:rPr>
        <w:t>号）和《省人民政府关于同意荆州教育学院并入荆州理</w:t>
      </w:r>
      <w:r>
        <w:rPr>
          <w:rFonts w:ascii="SimSun" w:hAnsi="SimSun" w:eastAsia="SimSun" w:cs="SimSun"/>
          <w:sz w:val="24"/>
          <w:szCs w:val="24"/>
          <w:spacing w:val="-1"/>
        </w:rPr>
        <w:t>工职</w:t>
      </w:r>
      <w:r>
        <w:rPr>
          <w:rFonts w:ascii="SimSun" w:hAnsi="SimSun" w:eastAsia="SimSun" w:cs="SimSun"/>
          <w:sz w:val="24"/>
          <w:szCs w:val="24"/>
        </w:rPr>
        <w:t>业学院的批复》（鄂政函（</w:t>
      </w:r>
      <w:r>
        <w:rPr>
          <w:rFonts w:ascii="Calibri" w:hAnsi="Calibri" w:eastAsia="Calibri" w:cs="Calibri"/>
          <w:sz w:val="24"/>
          <w:szCs w:val="24"/>
        </w:rPr>
        <w:t>2021</w:t>
      </w:r>
      <w:r>
        <w:rPr>
          <w:rFonts w:ascii="SimSun" w:hAnsi="SimSun" w:eastAsia="SimSun" w:cs="SimSun"/>
          <w:sz w:val="24"/>
          <w:szCs w:val="24"/>
        </w:rPr>
        <w:t>）</w:t>
      </w:r>
      <w:r>
        <w:rPr>
          <w:rFonts w:ascii="Calibri" w:hAnsi="Calibri" w:eastAsia="Calibri" w:cs="Calibri"/>
          <w:sz w:val="24"/>
          <w:szCs w:val="24"/>
        </w:rPr>
        <w:t>57</w:t>
      </w:r>
      <w:r>
        <w:rPr>
          <w:rFonts w:ascii="Calibri" w:hAnsi="Calibri" w:eastAsia="Calibri" w:cs="Calibri"/>
          <w:sz w:val="24"/>
          <w:szCs w:val="24"/>
          <w:spacing w:val="22"/>
        </w:rPr>
        <w:t xml:space="preserve"> </w:t>
      </w:r>
      <w:r>
        <w:rPr>
          <w:rFonts w:ascii="SimSun" w:hAnsi="SimSun" w:eastAsia="SimSun" w:cs="SimSun"/>
          <w:sz w:val="24"/>
          <w:szCs w:val="24"/>
        </w:rPr>
        <w:t>号）文件精神，荆州教育学院并入荆州理</w:t>
      </w:r>
      <w:r>
        <w:rPr>
          <w:rFonts w:ascii="SimSun" w:hAnsi="SimSun" w:eastAsia="SimSun" w:cs="SimSun"/>
          <w:sz w:val="24"/>
          <w:szCs w:val="24"/>
          <w:spacing w:val="-1"/>
        </w:rPr>
        <w:t>工职</w:t>
      </w:r>
      <w:r>
        <w:rPr>
          <w:rFonts w:ascii="SimSun" w:hAnsi="SimSun" w:eastAsia="SimSun" w:cs="SimSun"/>
          <w:sz w:val="24"/>
          <w:szCs w:val="24"/>
          <w:spacing w:val="2"/>
        </w:rPr>
        <w:t>业学院。因荆州市职业教育中心托管于荆州理工职业学院，荆州教育学院中专部也</w:t>
      </w:r>
      <w:r>
        <w:rPr>
          <w:rFonts w:ascii="SimSun" w:hAnsi="SimSun" w:eastAsia="SimSun" w:cs="SimSun"/>
          <w:sz w:val="24"/>
          <w:szCs w:val="24"/>
          <w:spacing w:val="-1"/>
        </w:rPr>
        <w:t>一起并入荆州市职业教育中心统一管理。</w:t>
      </w:r>
    </w:p>
    <w:p>
      <w:pPr>
        <w:ind w:right="105" w:firstLine="484"/>
        <w:spacing w:line="360" w:lineRule="auto"/>
        <w:jc w:val="both"/>
        <w:rPr>
          <w:rFonts w:ascii="SimSun" w:hAnsi="SimSun" w:eastAsia="SimSun" w:cs="SimSun"/>
          <w:sz w:val="24"/>
          <w:szCs w:val="24"/>
        </w:rPr>
      </w:pPr>
      <w:r>
        <w:rPr>
          <w:rFonts w:ascii="SimSun" w:hAnsi="SimSun" w:eastAsia="SimSun" w:cs="SimSun"/>
          <w:sz w:val="24"/>
          <w:szCs w:val="24"/>
          <w:spacing w:val="-6"/>
        </w:rPr>
        <w:t>荆州理工职业学院是全国最早开办的公办全日制普</w:t>
      </w:r>
      <w:r>
        <w:rPr>
          <w:rFonts w:ascii="SimSun" w:hAnsi="SimSun" w:eastAsia="SimSun" w:cs="SimSun"/>
          <w:sz w:val="24"/>
          <w:szCs w:val="24"/>
          <w:spacing w:val="-7"/>
        </w:rPr>
        <w:t>通高职院校之一。</w:t>
      </w:r>
      <w:r>
        <w:rPr>
          <w:rFonts w:ascii="Calibri" w:hAnsi="Calibri" w:eastAsia="Calibri" w:cs="Calibri"/>
          <w:sz w:val="24"/>
          <w:szCs w:val="24"/>
          <w:spacing w:val="-7"/>
        </w:rPr>
        <w:t>2010</w:t>
      </w:r>
      <w:r>
        <w:rPr>
          <w:rFonts w:ascii="Calibri" w:hAnsi="Calibri" w:eastAsia="Calibri" w:cs="Calibri"/>
          <w:sz w:val="24"/>
          <w:szCs w:val="24"/>
          <w:spacing w:val="15"/>
          <w:w w:val="101"/>
        </w:rPr>
        <w:t xml:space="preserve"> </w:t>
      </w:r>
      <w:r>
        <w:rPr>
          <w:rFonts w:ascii="SimSun" w:hAnsi="SimSun" w:eastAsia="SimSun" w:cs="SimSun"/>
          <w:sz w:val="24"/>
          <w:szCs w:val="24"/>
          <w:spacing w:val="-7"/>
        </w:rPr>
        <w:t>年“沙</w:t>
      </w:r>
      <w:r>
        <w:rPr>
          <w:rFonts w:ascii="SimSun" w:hAnsi="SimSun" w:eastAsia="SimSun" w:cs="SimSun"/>
          <w:sz w:val="24"/>
          <w:szCs w:val="24"/>
          <w:spacing w:val="-2"/>
        </w:rPr>
        <w:t>市职业大学</w:t>
      </w:r>
      <w:r>
        <w:rPr>
          <w:rFonts w:ascii="SimSun" w:hAnsi="SimSun" w:eastAsia="SimSun" w:cs="SimSun"/>
          <w:sz w:val="24"/>
          <w:szCs w:val="24"/>
          <w:spacing w:val="-73"/>
        </w:rPr>
        <w:t xml:space="preserve"> </w:t>
      </w:r>
      <w:r>
        <w:rPr>
          <w:rFonts w:ascii="SimSun" w:hAnsi="SimSun" w:eastAsia="SimSun" w:cs="SimSun"/>
          <w:sz w:val="24"/>
          <w:szCs w:val="24"/>
          <w:spacing w:val="-2"/>
        </w:rPr>
        <w:t>”更名为“荆州理工职业学院</w:t>
      </w:r>
      <w:r>
        <w:rPr>
          <w:rFonts w:ascii="SimSun" w:hAnsi="SimSun" w:eastAsia="SimSun" w:cs="SimSun"/>
          <w:sz w:val="24"/>
          <w:szCs w:val="24"/>
          <w:spacing w:val="-85"/>
        </w:rPr>
        <w:t xml:space="preserve"> </w:t>
      </w:r>
      <w:r>
        <w:rPr>
          <w:rFonts w:ascii="SimSun" w:hAnsi="SimSun" w:eastAsia="SimSun" w:cs="SimSun"/>
          <w:sz w:val="24"/>
          <w:szCs w:val="24"/>
          <w:spacing w:val="-2"/>
        </w:rPr>
        <w:t>”。</w:t>
      </w:r>
      <w:r>
        <w:rPr>
          <w:rFonts w:ascii="Calibri" w:hAnsi="Calibri" w:eastAsia="Calibri" w:cs="Calibri"/>
          <w:sz w:val="24"/>
          <w:szCs w:val="24"/>
          <w:spacing w:val="-2"/>
        </w:rPr>
        <w:t>2016</w:t>
      </w:r>
      <w:r>
        <w:rPr>
          <w:rFonts w:ascii="Calibri" w:hAnsi="Calibri" w:eastAsia="Calibri" w:cs="Calibri"/>
          <w:sz w:val="24"/>
          <w:szCs w:val="24"/>
          <w:spacing w:val="14"/>
          <w:w w:val="101"/>
        </w:rPr>
        <w:t xml:space="preserve"> </w:t>
      </w:r>
      <w:r>
        <w:rPr>
          <w:rFonts w:ascii="SimSun" w:hAnsi="SimSun" w:eastAsia="SimSun" w:cs="SimSun"/>
          <w:sz w:val="24"/>
          <w:szCs w:val="24"/>
          <w:spacing w:val="-2"/>
        </w:rPr>
        <w:t>年荆州教育学院与荆州市广播电</w:t>
      </w:r>
      <w:r>
        <w:rPr>
          <w:rFonts w:ascii="SimSun" w:hAnsi="SimSun" w:eastAsia="SimSun" w:cs="SimSun"/>
          <w:sz w:val="24"/>
          <w:szCs w:val="24"/>
        </w:rPr>
        <w:t>视大学整合。</w:t>
      </w:r>
      <w:r>
        <w:rPr>
          <w:rFonts w:ascii="Calibri" w:hAnsi="Calibri" w:eastAsia="Calibri" w:cs="Calibri"/>
          <w:sz w:val="24"/>
          <w:szCs w:val="24"/>
        </w:rPr>
        <w:t>2021</w:t>
      </w:r>
      <w:r>
        <w:rPr>
          <w:rFonts w:ascii="Calibri" w:hAnsi="Calibri" w:eastAsia="Calibri" w:cs="Calibri"/>
          <w:sz w:val="24"/>
          <w:szCs w:val="24"/>
          <w:spacing w:val="20"/>
          <w:w w:val="101"/>
        </w:rPr>
        <w:t xml:space="preserve"> </w:t>
      </w:r>
      <w:r>
        <w:rPr>
          <w:rFonts w:ascii="SimSun" w:hAnsi="SimSun" w:eastAsia="SimSun" w:cs="SimSun"/>
          <w:sz w:val="24"/>
          <w:szCs w:val="24"/>
        </w:rPr>
        <w:t>年经湖北省人民政府批准和报教育部备案，荆州教育学院并入荆</w:t>
      </w:r>
      <w:r>
        <w:rPr>
          <w:rFonts w:ascii="SimSun" w:hAnsi="SimSun" w:eastAsia="SimSun" w:cs="SimSun"/>
          <w:sz w:val="24"/>
          <w:szCs w:val="24"/>
          <w:spacing w:val="-1"/>
        </w:rPr>
        <w:t>州理工职业学院，是一所学科门类较为齐全的综合性高等职业院校。</w:t>
      </w:r>
      <w:r>
        <w:rPr>
          <w:rFonts w:ascii="Calibri" w:hAnsi="Calibri" w:eastAsia="Calibri" w:cs="Calibri"/>
          <w:sz w:val="24"/>
          <w:szCs w:val="24"/>
          <w:spacing w:val="-1"/>
        </w:rPr>
        <w:t>2023</w:t>
      </w:r>
      <w:r>
        <w:rPr>
          <w:rFonts w:ascii="Calibri" w:hAnsi="Calibri" w:eastAsia="Calibri" w:cs="Calibri"/>
          <w:sz w:val="24"/>
          <w:szCs w:val="24"/>
          <w:spacing w:val="23"/>
        </w:rPr>
        <w:t xml:space="preserve"> </w:t>
      </w:r>
      <w:r>
        <w:rPr>
          <w:rFonts w:ascii="SimSun" w:hAnsi="SimSun" w:eastAsia="SimSun" w:cs="SimSun"/>
          <w:sz w:val="24"/>
          <w:szCs w:val="24"/>
          <w:spacing w:val="-1"/>
        </w:rPr>
        <w:t>年</w:t>
      </w:r>
      <w:r>
        <w:rPr>
          <w:rFonts w:ascii="SimSun" w:hAnsi="SimSun" w:eastAsia="SimSun" w:cs="SimSun"/>
          <w:sz w:val="24"/>
          <w:szCs w:val="24"/>
          <w:spacing w:val="-40"/>
        </w:rPr>
        <w:t xml:space="preserve"> </w:t>
      </w:r>
      <w:r>
        <w:rPr>
          <w:rFonts w:ascii="Calibri" w:hAnsi="Calibri" w:eastAsia="Calibri" w:cs="Calibri"/>
          <w:sz w:val="24"/>
          <w:szCs w:val="24"/>
          <w:spacing w:val="-1"/>
        </w:rPr>
        <w:t>1</w:t>
      </w:r>
      <w:r>
        <w:rPr>
          <w:rFonts w:ascii="Calibri" w:hAnsi="Calibri" w:eastAsia="Calibri" w:cs="Calibri"/>
          <w:sz w:val="24"/>
          <w:szCs w:val="24"/>
          <w:spacing w:val="22"/>
        </w:rPr>
        <w:t xml:space="preserve"> </w:t>
      </w:r>
      <w:r>
        <w:rPr>
          <w:rFonts w:ascii="SimSun" w:hAnsi="SimSun" w:eastAsia="SimSun" w:cs="SimSun"/>
          <w:sz w:val="24"/>
          <w:szCs w:val="24"/>
          <w:spacing w:val="-1"/>
        </w:rPr>
        <w:t>月，</w:t>
      </w:r>
      <w:r>
        <w:rPr>
          <w:rFonts w:ascii="SimSun" w:hAnsi="SimSun" w:eastAsia="SimSun" w:cs="SimSun"/>
          <w:sz w:val="24"/>
          <w:szCs w:val="24"/>
          <w:spacing w:val="-2"/>
        </w:rPr>
        <w:t>学校新校区开工建设，新校区规划面积</w:t>
      </w:r>
      <w:r>
        <w:rPr>
          <w:rFonts w:ascii="SimSun" w:hAnsi="SimSun" w:eastAsia="SimSun" w:cs="SimSun"/>
          <w:sz w:val="24"/>
          <w:szCs w:val="24"/>
          <w:spacing w:val="-39"/>
        </w:rPr>
        <w:t xml:space="preserve"> </w:t>
      </w:r>
      <w:r>
        <w:rPr>
          <w:rFonts w:ascii="Calibri" w:hAnsi="Calibri" w:eastAsia="Calibri" w:cs="Calibri"/>
          <w:sz w:val="24"/>
          <w:szCs w:val="24"/>
          <w:spacing w:val="-2"/>
        </w:rPr>
        <w:t>1533</w:t>
      </w:r>
      <w:r>
        <w:rPr>
          <w:rFonts w:ascii="Calibri" w:hAnsi="Calibri" w:eastAsia="Calibri" w:cs="Calibri"/>
          <w:sz w:val="24"/>
          <w:szCs w:val="24"/>
          <w:spacing w:val="13"/>
          <w:w w:val="101"/>
        </w:rPr>
        <w:t xml:space="preserve"> </w:t>
      </w:r>
      <w:r>
        <w:rPr>
          <w:rFonts w:ascii="SimSun" w:hAnsi="SimSun" w:eastAsia="SimSun" w:cs="SimSun"/>
          <w:sz w:val="24"/>
          <w:szCs w:val="24"/>
          <w:spacing w:val="-3"/>
        </w:rPr>
        <w:t>亩。其中一期工程占地</w:t>
      </w:r>
      <w:r>
        <w:rPr>
          <w:rFonts w:ascii="SimSun" w:hAnsi="SimSun" w:eastAsia="SimSun" w:cs="SimSun"/>
          <w:sz w:val="24"/>
          <w:szCs w:val="24"/>
          <w:spacing w:val="-49"/>
        </w:rPr>
        <w:t xml:space="preserve"> </w:t>
      </w:r>
      <w:r>
        <w:rPr>
          <w:rFonts w:ascii="Calibri" w:hAnsi="Calibri" w:eastAsia="Calibri" w:cs="Calibri"/>
          <w:sz w:val="24"/>
          <w:szCs w:val="24"/>
          <w:spacing w:val="-3"/>
        </w:rPr>
        <w:t>798</w:t>
      </w:r>
      <w:r>
        <w:rPr>
          <w:rFonts w:ascii="Calibri" w:hAnsi="Calibri" w:eastAsia="Calibri" w:cs="Calibri"/>
          <w:sz w:val="24"/>
          <w:szCs w:val="24"/>
          <w:spacing w:val="14"/>
          <w:w w:val="101"/>
        </w:rPr>
        <w:t xml:space="preserve"> </w:t>
      </w:r>
      <w:r>
        <w:rPr>
          <w:rFonts w:ascii="SimSun" w:hAnsi="SimSun" w:eastAsia="SimSun" w:cs="SimSun"/>
          <w:sz w:val="24"/>
          <w:szCs w:val="24"/>
          <w:spacing w:val="-3"/>
        </w:rPr>
        <w:t>亩，单体建</w:t>
      </w:r>
      <w:r>
        <w:rPr>
          <w:rFonts w:ascii="SimSun" w:hAnsi="SimSun" w:eastAsia="SimSun" w:cs="SimSun"/>
          <w:sz w:val="24"/>
          <w:szCs w:val="24"/>
          <w:spacing w:val="-4"/>
        </w:rPr>
        <w:t>筑</w:t>
      </w:r>
      <w:r>
        <w:rPr>
          <w:rFonts w:ascii="SimSun" w:hAnsi="SimSun" w:eastAsia="SimSun" w:cs="SimSun"/>
          <w:sz w:val="24"/>
          <w:szCs w:val="24"/>
          <w:spacing w:val="-37"/>
        </w:rPr>
        <w:t xml:space="preserve"> </w:t>
      </w:r>
      <w:r>
        <w:rPr>
          <w:rFonts w:ascii="Calibri" w:hAnsi="Calibri" w:eastAsia="Calibri" w:cs="Calibri"/>
          <w:sz w:val="24"/>
          <w:szCs w:val="24"/>
          <w:spacing w:val="-4"/>
        </w:rPr>
        <w:t>37</w:t>
      </w:r>
      <w:r>
        <w:rPr>
          <w:rFonts w:ascii="Calibri" w:hAnsi="Calibri" w:eastAsia="Calibri" w:cs="Calibri"/>
          <w:sz w:val="24"/>
          <w:szCs w:val="24"/>
          <w:spacing w:val="13"/>
          <w:w w:val="101"/>
        </w:rPr>
        <w:t xml:space="preserve"> </w:t>
      </w:r>
      <w:r>
        <w:rPr>
          <w:rFonts w:ascii="SimSun" w:hAnsi="SimSun" w:eastAsia="SimSun" w:cs="SimSun"/>
          <w:sz w:val="24"/>
          <w:szCs w:val="24"/>
          <w:spacing w:val="-4"/>
        </w:rPr>
        <w:t>栋，总建筑面积</w:t>
      </w:r>
      <w:r>
        <w:rPr>
          <w:rFonts w:ascii="SimSun" w:hAnsi="SimSun" w:eastAsia="SimSun" w:cs="SimSun"/>
          <w:sz w:val="24"/>
          <w:szCs w:val="24"/>
          <w:spacing w:val="-48"/>
        </w:rPr>
        <w:t xml:space="preserve"> </w:t>
      </w:r>
      <w:r>
        <w:rPr>
          <w:rFonts w:ascii="Calibri" w:hAnsi="Calibri" w:eastAsia="Calibri" w:cs="Calibri"/>
          <w:sz w:val="24"/>
          <w:szCs w:val="24"/>
          <w:spacing w:val="-4"/>
        </w:rPr>
        <w:t>34</w:t>
      </w:r>
      <w:r>
        <w:rPr>
          <w:rFonts w:ascii="Calibri" w:hAnsi="Calibri" w:eastAsia="Calibri" w:cs="Calibri"/>
          <w:sz w:val="24"/>
          <w:szCs w:val="24"/>
          <w:spacing w:val="22"/>
        </w:rPr>
        <w:t xml:space="preserve"> </w:t>
      </w:r>
      <w:r>
        <w:rPr>
          <w:rFonts w:ascii="SimSun" w:hAnsi="SimSun" w:eastAsia="SimSun" w:cs="SimSun"/>
          <w:sz w:val="24"/>
          <w:szCs w:val="24"/>
          <w:spacing w:val="-4"/>
        </w:rPr>
        <w:t>万平方米。</w:t>
      </w:r>
    </w:p>
    <w:p>
      <w:pPr>
        <w:ind w:right="25" w:firstLine="485"/>
        <w:spacing w:line="360" w:lineRule="auto"/>
        <w:jc w:val="both"/>
        <w:rPr>
          <w:rFonts w:ascii="SimSun" w:hAnsi="SimSun" w:eastAsia="SimSun" w:cs="SimSun"/>
          <w:sz w:val="24"/>
          <w:szCs w:val="24"/>
        </w:rPr>
      </w:pPr>
      <w:r>
        <w:rPr>
          <w:rFonts w:ascii="SimSun" w:hAnsi="SimSun" w:eastAsia="SimSun" w:cs="SimSun"/>
          <w:sz w:val="24"/>
          <w:szCs w:val="24"/>
          <w:spacing w:val="-7"/>
        </w:rPr>
        <w:t>学校现实行“一校三区</w:t>
      </w:r>
      <w:r>
        <w:rPr>
          <w:rFonts w:ascii="SimSun" w:hAnsi="SimSun" w:eastAsia="SimSun" w:cs="SimSun"/>
          <w:sz w:val="24"/>
          <w:szCs w:val="24"/>
          <w:spacing w:val="-88"/>
        </w:rPr>
        <w:t xml:space="preserve"> </w:t>
      </w:r>
      <w:r>
        <w:rPr>
          <w:rFonts w:ascii="SimSun" w:hAnsi="SimSun" w:eastAsia="SimSun" w:cs="SimSun"/>
          <w:sz w:val="24"/>
          <w:szCs w:val="24"/>
          <w:spacing w:val="-7"/>
        </w:rPr>
        <w:t>”办学，共开设</w:t>
      </w:r>
      <w:r>
        <w:rPr>
          <w:rFonts w:ascii="SimSun" w:hAnsi="SimSun" w:eastAsia="SimSun" w:cs="SimSun"/>
          <w:sz w:val="24"/>
          <w:szCs w:val="24"/>
          <w:spacing w:val="-48"/>
        </w:rPr>
        <w:t xml:space="preserve"> </w:t>
      </w:r>
      <w:r>
        <w:rPr>
          <w:rFonts w:ascii="Calibri" w:hAnsi="Calibri" w:eastAsia="Calibri" w:cs="Calibri"/>
          <w:sz w:val="24"/>
          <w:szCs w:val="24"/>
          <w:spacing w:val="-7"/>
        </w:rPr>
        <w:t>38</w:t>
      </w:r>
      <w:r>
        <w:rPr>
          <w:rFonts w:ascii="Calibri" w:hAnsi="Calibri" w:eastAsia="Calibri" w:cs="Calibri"/>
          <w:sz w:val="24"/>
          <w:szCs w:val="24"/>
          <w:spacing w:val="16"/>
        </w:rPr>
        <w:t xml:space="preserve"> </w:t>
      </w:r>
      <w:r>
        <w:rPr>
          <w:rFonts w:ascii="SimSun" w:hAnsi="SimSun" w:eastAsia="SimSun" w:cs="SimSun"/>
          <w:sz w:val="24"/>
          <w:szCs w:val="24"/>
          <w:spacing w:val="-7"/>
        </w:rPr>
        <w:t>个专业，已形成智能光</w:t>
      </w:r>
      <w:r>
        <w:rPr>
          <w:rFonts w:ascii="SimSun" w:hAnsi="SimSun" w:eastAsia="SimSun" w:cs="SimSun"/>
          <w:sz w:val="24"/>
          <w:szCs w:val="24"/>
          <w:spacing w:val="-8"/>
        </w:rPr>
        <w:t>电、建筑工程、</w:t>
      </w:r>
      <w:r>
        <w:rPr>
          <w:rFonts w:ascii="SimSun" w:hAnsi="SimSun" w:eastAsia="SimSun" w:cs="SimSun"/>
          <w:sz w:val="24"/>
          <w:szCs w:val="24"/>
          <w:spacing w:val="2"/>
        </w:rPr>
        <w:t>绿色化工、智能制造、师范教育等专业群。荆州市广播电视大学办学体系已覆盖公</w:t>
      </w:r>
      <w:r>
        <w:rPr>
          <w:rFonts w:ascii="SimSun" w:hAnsi="SimSun" w:eastAsia="SimSun" w:cs="SimSun"/>
          <w:sz w:val="24"/>
          <w:szCs w:val="24"/>
          <w:spacing w:val="-2"/>
        </w:rPr>
        <w:t>安、松滋、石首、监利、洪湖、江陵等</w:t>
      </w:r>
      <w:r>
        <w:rPr>
          <w:rFonts w:ascii="SimSun" w:hAnsi="SimSun" w:eastAsia="SimSun" w:cs="SimSun"/>
          <w:sz w:val="24"/>
          <w:szCs w:val="24"/>
          <w:spacing w:val="-47"/>
        </w:rPr>
        <w:t xml:space="preserve"> </w:t>
      </w:r>
      <w:r>
        <w:rPr>
          <w:rFonts w:ascii="Calibri" w:hAnsi="Calibri" w:eastAsia="Calibri" w:cs="Calibri"/>
          <w:sz w:val="24"/>
          <w:szCs w:val="24"/>
          <w:spacing w:val="-2"/>
        </w:rPr>
        <w:t>6</w:t>
      </w:r>
      <w:r>
        <w:rPr>
          <w:rFonts w:ascii="Calibri" w:hAnsi="Calibri" w:eastAsia="Calibri" w:cs="Calibri"/>
          <w:sz w:val="24"/>
          <w:szCs w:val="24"/>
          <w:spacing w:val="16"/>
        </w:rPr>
        <w:t xml:space="preserve"> </w:t>
      </w:r>
      <w:r>
        <w:rPr>
          <w:rFonts w:ascii="SimSun" w:hAnsi="SimSun" w:eastAsia="SimSun" w:cs="SimSun"/>
          <w:sz w:val="24"/>
          <w:szCs w:val="24"/>
          <w:spacing w:val="-2"/>
        </w:rPr>
        <w:t>个县（市）。学校共有</w:t>
      </w:r>
      <w:r>
        <w:rPr>
          <w:rFonts w:ascii="SimSun" w:hAnsi="SimSun" w:eastAsia="SimSun" w:cs="SimSun"/>
          <w:sz w:val="24"/>
          <w:szCs w:val="24"/>
          <w:spacing w:val="-3"/>
        </w:rPr>
        <w:t>全日制在校学生</w:t>
      </w:r>
      <w:r>
        <w:rPr>
          <w:rFonts w:ascii="SimSun" w:hAnsi="SimSun" w:eastAsia="SimSun" w:cs="SimSun"/>
          <w:sz w:val="24"/>
          <w:szCs w:val="24"/>
          <w:spacing w:val="-40"/>
        </w:rPr>
        <w:t xml:space="preserve"> </w:t>
      </w:r>
      <w:r>
        <w:rPr>
          <w:rFonts w:ascii="Calibri" w:hAnsi="Calibri" w:eastAsia="Calibri" w:cs="Calibri"/>
          <w:sz w:val="24"/>
          <w:szCs w:val="24"/>
          <w:spacing w:val="-3"/>
        </w:rPr>
        <w:t>1.8</w:t>
      </w:r>
      <w:r>
        <w:rPr>
          <w:rFonts w:ascii="SimSun" w:hAnsi="SimSun" w:eastAsia="SimSun" w:cs="SimSun"/>
          <w:sz w:val="24"/>
          <w:szCs w:val="24"/>
          <w:spacing w:val="-4"/>
        </w:rPr>
        <w:t>万人，非全日制学生</w:t>
      </w:r>
      <w:r>
        <w:rPr>
          <w:rFonts w:ascii="SimSun" w:hAnsi="SimSun" w:eastAsia="SimSun" w:cs="SimSun"/>
          <w:sz w:val="24"/>
          <w:szCs w:val="24"/>
          <w:spacing w:val="-39"/>
        </w:rPr>
        <w:t xml:space="preserve"> </w:t>
      </w:r>
      <w:r>
        <w:rPr>
          <w:rFonts w:ascii="Calibri" w:hAnsi="Calibri" w:eastAsia="Calibri" w:cs="Calibri"/>
          <w:sz w:val="24"/>
          <w:szCs w:val="24"/>
          <w:spacing w:val="-4"/>
        </w:rPr>
        <w:t>1.7</w:t>
      </w:r>
      <w:r>
        <w:rPr>
          <w:rFonts w:ascii="Calibri" w:hAnsi="Calibri" w:eastAsia="Calibri" w:cs="Calibri"/>
          <w:sz w:val="24"/>
          <w:szCs w:val="24"/>
          <w:spacing w:val="22"/>
        </w:rPr>
        <w:t xml:space="preserve"> </w:t>
      </w:r>
      <w:r>
        <w:rPr>
          <w:rFonts w:ascii="SimSun" w:hAnsi="SimSun" w:eastAsia="SimSun" w:cs="SimSun"/>
          <w:sz w:val="24"/>
          <w:szCs w:val="24"/>
          <w:spacing w:val="-4"/>
        </w:rPr>
        <w:t>万人。教师中国务院</w:t>
      </w:r>
      <w:r>
        <w:rPr>
          <w:rFonts w:ascii="SimSun" w:hAnsi="SimSun" w:eastAsia="SimSun" w:cs="SimSun"/>
          <w:sz w:val="24"/>
          <w:szCs w:val="24"/>
          <w:spacing w:val="-5"/>
        </w:rPr>
        <w:t>政府特殊津贴获得者</w:t>
      </w:r>
      <w:r>
        <w:rPr>
          <w:rFonts w:ascii="SimSun" w:hAnsi="SimSun" w:eastAsia="SimSun" w:cs="SimSun"/>
          <w:sz w:val="24"/>
          <w:szCs w:val="24"/>
          <w:spacing w:val="-40"/>
        </w:rPr>
        <w:t xml:space="preserve"> </w:t>
      </w:r>
      <w:r>
        <w:rPr>
          <w:rFonts w:ascii="Calibri" w:hAnsi="Calibri" w:eastAsia="Calibri" w:cs="Calibri"/>
          <w:sz w:val="24"/>
          <w:szCs w:val="24"/>
          <w:spacing w:val="-5"/>
        </w:rPr>
        <w:t>1</w:t>
      </w:r>
      <w:r>
        <w:rPr>
          <w:rFonts w:ascii="Calibri" w:hAnsi="Calibri" w:eastAsia="Calibri" w:cs="Calibri"/>
          <w:sz w:val="24"/>
          <w:szCs w:val="24"/>
          <w:spacing w:val="16"/>
        </w:rPr>
        <w:t xml:space="preserve"> </w:t>
      </w:r>
      <w:r>
        <w:rPr>
          <w:rFonts w:ascii="SimSun" w:hAnsi="SimSun" w:eastAsia="SimSun" w:cs="SimSun"/>
          <w:sz w:val="24"/>
          <w:szCs w:val="24"/>
          <w:spacing w:val="-5"/>
        </w:rPr>
        <w:t>人，全国行指委</w:t>
      </w:r>
      <w:r>
        <w:rPr>
          <w:rFonts w:ascii="SimSun" w:hAnsi="SimSun" w:eastAsia="SimSun" w:cs="SimSun"/>
          <w:sz w:val="24"/>
          <w:szCs w:val="24"/>
        </w:rPr>
        <w:t>委员</w:t>
      </w:r>
      <w:r>
        <w:rPr>
          <w:rFonts w:ascii="SimSun" w:hAnsi="SimSun" w:eastAsia="SimSun" w:cs="SimSun"/>
          <w:sz w:val="24"/>
          <w:szCs w:val="24"/>
          <w:spacing w:val="-32"/>
        </w:rPr>
        <w:t xml:space="preserve"> </w:t>
      </w:r>
      <w:r>
        <w:rPr>
          <w:rFonts w:ascii="Calibri" w:hAnsi="Calibri" w:eastAsia="Calibri" w:cs="Calibri"/>
          <w:sz w:val="24"/>
          <w:szCs w:val="24"/>
        </w:rPr>
        <w:t>1</w:t>
      </w:r>
      <w:r>
        <w:rPr>
          <w:rFonts w:ascii="Calibri" w:hAnsi="Calibri" w:eastAsia="Calibri" w:cs="Calibri"/>
          <w:sz w:val="24"/>
          <w:szCs w:val="24"/>
          <w:spacing w:val="21"/>
        </w:rPr>
        <w:t xml:space="preserve"> </w:t>
      </w:r>
      <w:r>
        <w:rPr>
          <w:rFonts w:ascii="SimSun" w:hAnsi="SimSun" w:eastAsia="SimSun" w:cs="SimSun"/>
          <w:sz w:val="24"/>
          <w:szCs w:val="24"/>
        </w:rPr>
        <w:t>人，光电技术项目世界技能大赛国家队技术指导专家和教练各</w:t>
      </w:r>
      <w:r>
        <w:rPr>
          <w:rFonts w:ascii="SimSun" w:hAnsi="SimSun" w:eastAsia="SimSun" w:cs="SimSun"/>
          <w:sz w:val="24"/>
          <w:szCs w:val="24"/>
          <w:spacing w:val="-40"/>
        </w:rPr>
        <w:t xml:space="preserve"> </w:t>
      </w:r>
      <w:r>
        <w:rPr>
          <w:rFonts w:ascii="Calibri" w:hAnsi="Calibri" w:eastAsia="Calibri" w:cs="Calibri"/>
          <w:sz w:val="24"/>
          <w:szCs w:val="24"/>
        </w:rPr>
        <w:t>1</w:t>
      </w:r>
      <w:r>
        <w:rPr>
          <w:rFonts w:ascii="Calibri" w:hAnsi="Calibri" w:eastAsia="Calibri" w:cs="Calibri"/>
          <w:sz w:val="24"/>
          <w:szCs w:val="24"/>
          <w:spacing w:val="20"/>
          <w:w w:val="101"/>
        </w:rPr>
        <w:t xml:space="preserve"> </w:t>
      </w:r>
      <w:r>
        <w:rPr>
          <w:rFonts w:ascii="SimSun" w:hAnsi="SimSun" w:eastAsia="SimSun" w:cs="SimSun"/>
          <w:sz w:val="24"/>
          <w:szCs w:val="24"/>
        </w:rPr>
        <w:t>人，全国技</w:t>
      </w:r>
      <w:r>
        <w:rPr>
          <w:rFonts w:ascii="SimSun" w:hAnsi="SimSun" w:eastAsia="SimSun" w:cs="SimSun"/>
          <w:sz w:val="24"/>
          <w:szCs w:val="24"/>
          <w:spacing w:val="-2"/>
        </w:rPr>
        <w:t>术能手</w:t>
      </w:r>
      <w:r>
        <w:rPr>
          <w:rFonts w:ascii="SimSun" w:hAnsi="SimSun" w:eastAsia="SimSun" w:cs="SimSun"/>
          <w:sz w:val="24"/>
          <w:szCs w:val="24"/>
          <w:spacing w:val="-47"/>
        </w:rPr>
        <w:t xml:space="preserve"> </w:t>
      </w:r>
      <w:r>
        <w:rPr>
          <w:rFonts w:ascii="Calibri" w:hAnsi="Calibri" w:eastAsia="Calibri" w:cs="Calibri"/>
          <w:sz w:val="24"/>
          <w:szCs w:val="24"/>
          <w:spacing w:val="-2"/>
        </w:rPr>
        <w:t>2</w:t>
      </w:r>
      <w:r>
        <w:rPr>
          <w:rFonts w:ascii="Calibri" w:hAnsi="Calibri" w:eastAsia="Calibri" w:cs="Calibri"/>
          <w:sz w:val="24"/>
          <w:szCs w:val="24"/>
          <w:spacing w:val="18"/>
          <w:w w:val="101"/>
        </w:rPr>
        <w:t xml:space="preserve"> </w:t>
      </w:r>
      <w:r>
        <w:rPr>
          <w:rFonts w:ascii="SimSun" w:hAnsi="SimSun" w:eastAsia="SimSun" w:cs="SimSun"/>
          <w:sz w:val="24"/>
          <w:szCs w:val="24"/>
          <w:spacing w:val="-2"/>
        </w:rPr>
        <w:t>人，湖北省技术能手</w:t>
      </w:r>
      <w:r>
        <w:rPr>
          <w:rFonts w:ascii="SimSun" w:hAnsi="SimSun" w:eastAsia="SimSun" w:cs="SimSun"/>
          <w:sz w:val="24"/>
          <w:szCs w:val="24"/>
          <w:spacing w:val="-40"/>
        </w:rPr>
        <w:t xml:space="preserve"> </w:t>
      </w:r>
      <w:r>
        <w:rPr>
          <w:rFonts w:ascii="Calibri" w:hAnsi="Calibri" w:eastAsia="Calibri" w:cs="Calibri"/>
          <w:sz w:val="24"/>
          <w:szCs w:val="24"/>
          <w:spacing w:val="-2"/>
        </w:rPr>
        <w:t>10</w:t>
      </w:r>
      <w:r>
        <w:rPr>
          <w:rFonts w:ascii="Calibri" w:hAnsi="Calibri" w:eastAsia="Calibri" w:cs="Calibri"/>
          <w:sz w:val="24"/>
          <w:szCs w:val="24"/>
          <w:spacing w:val="16"/>
        </w:rPr>
        <w:t xml:space="preserve"> </w:t>
      </w:r>
      <w:r>
        <w:rPr>
          <w:rFonts w:ascii="SimSun" w:hAnsi="SimSun" w:eastAsia="SimSun" w:cs="SimSun"/>
          <w:sz w:val="24"/>
          <w:szCs w:val="24"/>
          <w:spacing w:val="-2"/>
        </w:rPr>
        <w:t>人。毕业生就业率始终保持</w:t>
      </w:r>
      <w:r>
        <w:rPr>
          <w:rFonts w:ascii="SimSun" w:hAnsi="SimSun" w:eastAsia="SimSun" w:cs="SimSun"/>
          <w:sz w:val="24"/>
          <w:szCs w:val="24"/>
          <w:spacing w:val="-3"/>
        </w:rPr>
        <w:t>在</w:t>
      </w:r>
      <w:r>
        <w:rPr>
          <w:rFonts w:ascii="SimSun" w:hAnsi="SimSun" w:eastAsia="SimSun" w:cs="SimSun"/>
          <w:sz w:val="24"/>
          <w:szCs w:val="24"/>
          <w:spacing w:val="-51"/>
        </w:rPr>
        <w:t xml:space="preserve"> </w:t>
      </w:r>
      <w:r>
        <w:rPr>
          <w:rFonts w:ascii="Calibri" w:hAnsi="Calibri" w:eastAsia="Calibri" w:cs="Calibri"/>
          <w:sz w:val="24"/>
          <w:szCs w:val="24"/>
          <w:spacing w:val="-3"/>
        </w:rPr>
        <w:t>93%</w:t>
      </w:r>
      <w:r>
        <w:rPr>
          <w:rFonts w:ascii="SimSun" w:hAnsi="SimSun" w:eastAsia="SimSun" w:cs="SimSun"/>
          <w:sz w:val="24"/>
          <w:szCs w:val="24"/>
          <w:spacing w:val="-3"/>
        </w:rPr>
        <w:t>以上。</w:t>
      </w:r>
    </w:p>
    <w:p>
      <w:pPr>
        <w:ind w:left="485"/>
        <w:spacing w:before="1" w:line="218" w:lineRule="auto"/>
        <w:rPr>
          <w:rFonts w:ascii="SimSun" w:hAnsi="SimSun" w:eastAsia="SimSun" w:cs="SimSun"/>
          <w:sz w:val="24"/>
          <w:szCs w:val="24"/>
        </w:rPr>
      </w:pPr>
      <w:r>
        <w:rPr>
          <w:rFonts w:ascii="SimSun" w:hAnsi="SimSun" w:eastAsia="SimSun" w:cs="SimSun"/>
          <w:sz w:val="24"/>
          <w:szCs w:val="24"/>
          <w:spacing w:val="1"/>
        </w:rPr>
        <w:t>学校坚持“立足荆州、面向湖北、辐射全国、凸显理工、培育工匠</w:t>
      </w:r>
      <w:r>
        <w:rPr>
          <w:rFonts w:ascii="SimSun" w:hAnsi="SimSun" w:eastAsia="SimSun" w:cs="SimSun"/>
          <w:sz w:val="24"/>
          <w:szCs w:val="24"/>
          <w:spacing w:val="-78"/>
        </w:rPr>
        <w:t xml:space="preserve"> </w:t>
      </w:r>
      <w:r>
        <w:rPr>
          <w:rFonts w:ascii="SimSun" w:hAnsi="SimSun" w:eastAsia="SimSun" w:cs="SimSun"/>
          <w:sz w:val="24"/>
          <w:szCs w:val="24"/>
          <w:spacing w:val="1"/>
        </w:rPr>
        <w:t>”的办学定</w:t>
      </w:r>
    </w:p>
    <w:p>
      <w:pPr>
        <w:spacing w:line="218" w:lineRule="auto"/>
        <w:sectPr>
          <w:pgSz w:w="11906" w:h="16839"/>
          <w:pgMar w:top="1431" w:right="1480" w:bottom="0" w:left="1594" w:header="0" w:footer="0" w:gutter="0"/>
        </w:sectPr>
        <w:rPr>
          <w:rFonts w:ascii="SimSun" w:hAnsi="SimSun" w:eastAsia="SimSun" w:cs="SimSun"/>
          <w:sz w:val="24"/>
          <w:szCs w:val="24"/>
        </w:rPr>
      </w:pPr>
    </w:p>
    <w:p>
      <w:pPr>
        <w:ind w:right="34"/>
        <w:spacing w:before="101" w:line="360" w:lineRule="auto"/>
        <w:rPr>
          <w:rFonts w:ascii="SimSun" w:hAnsi="SimSun" w:eastAsia="SimSun" w:cs="SimSun"/>
          <w:sz w:val="24"/>
          <w:szCs w:val="24"/>
        </w:rPr>
      </w:pPr>
      <w:bookmarkStart w:name="bookmark134" w:id="10"/>
      <w:bookmarkEnd w:id="10"/>
      <w:r>
        <w:rPr>
          <w:rFonts w:ascii="SimSun" w:hAnsi="SimSun" w:eastAsia="SimSun" w:cs="SimSun"/>
          <w:sz w:val="24"/>
          <w:szCs w:val="24"/>
          <w:spacing w:val="-4"/>
        </w:rPr>
        <w:t>位，坚持“</w:t>
      </w:r>
      <w:r>
        <w:rPr>
          <w:rFonts w:ascii="SimSun" w:hAnsi="SimSun" w:eastAsia="SimSun" w:cs="SimSun"/>
          <w:sz w:val="24"/>
          <w:szCs w:val="24"/>
          <w:spacing w:val="-81"/>
        </w:rPr>
        <w:t xml:space="preserve"> </w:t>
      </w:r>
      <w:r>
        <w:rPr>
          <w:rFonts w:ascii="SimSun" w:hAnsi="SimSun" w:eastAsia="SimSun" w:cs="SimSun"/>
          <w:sz w:val="24"/>
          <w:szCs w:val="24"/>
          <w:spacing w:val="-4"/>
        </w:rPr>
        <w:t>以人为本、注重质量、突出特色、服务社会</w:t>
      </w:r>
      <w:r>
        <w:rPr>
          <w:rFonts w:ascii="SimSun" w:hAnsi="SimSun" w:eastAsia="SimSun" w:cs="SimSun"/>
          <w:sz w:val="24"/>
          <w:szCs w:val="24"/>
          <w:spacing w:val="-88"/>
        </w:rPr>
        <w:t xml:space="preserve"> </w:t>
      </w:r>
      <w:r>
        <w:rPr>
          <w:rFonts w:ascii="SimSun" w:hAnsi="SimSun" w:eastAsia="SimSun" w:cs="SimSun"/>
          <w:sz w:val="24"/>
          <w:szCs w:val="24"/>
          <w:spacing w:val="-4"/>
        </w:rPr>
        <w:t>”的办学理念，遵循“厚德、</w:t>
      </w:r>
      <w:r>
        <w:rPr>
          <w:rFonts w:ascii="SimSun" w:hAnsi="SimSun" w:eastAsia="SimSun" w:cs="SimSun"/>
          <w:sz w:val="24"/>
          <w:szCs w:val="24"/>
          <w:spacing w:val="-1"/>
        </w:rPr>
        <w:t>励学、笃行、立业</w:t>
      </w:r>
      <w:r>
        <w:rPr>
          <w:rFonts w:ascii="SimSun" w:hAnsi="SimSun" w:eastAsia="SimSun" w:cs="SimSun"/>
          <w:sz w:val="24"/>
          <w:szCs w:val="24"/>
          <w:spacing w:val="-86"/>
        </w:rPr>
        <w:t xml:space="preserve"> </w:t>
      </w:r>
      <w:r>
        <w:rPr>
          <w:rFonts w:ascii="SimSun" w:hAnsi="SimSun" w:eastAsia="SimSun" w:cs="SimSun"/>
          <w:sz w:val="24"/>
          <w:szCs w:val="24"/>
          <w:spacing w:val="-1"/>
        </w:rPr>
        <w:t>”的校训，弘扬“</w:t>
      </w:r>
      <w:r>
        <w:rPr>
          <w:rFonts w:ascii="SimSun" w:hAnsi="SimSun" w:eastAsia="SimSun" w:cs="SimSun"/>
          <w:sz w:val="24"/>
          <w:szCs w:val="24"/>
          <w:spacing w:val="-66"/>
        </w:rPr>
        <w:t xml:space="preserve"> </w:t>
      </w:r>
      <w:r>
        <w:rPr>
          <w:rFonts w:ascii="SimSun" w:hAnsi="SimSun" w:eastAsia="SimSun" w:cs="SimSun"/>
          <w:sz w:val="24"/>
          <w:szCs w:val="24"/>
          <w:spacing w:val="-1"/>
        </w:rPr>
        <w:t>自强不息、乐道笃行</w:t>
      </w:r>
      <w:r>
        <w:rPr>
          <w:rFonts w:ascii="SimSun" w:hAnsi="SimSun" w:eastAsia="SimSun" w:cs="SimSun"/>
          <w:sz w:val="24"/>
          <w:szCs w:val="24"/>
          <w:spacing w:val="-88"/>
        </w:rPr>
        <w:t xml:space="preserve"> </w:t>
      </w:r>
      <w:r>
        <w:rPr>
          <w:rFonts w:ascii="SimSun" w:hAnsi="SimSun" w:eastAsia="SimSun" w:cs="SimSun"/>
          <w:sz w:val="24"/>
          <w:szCs w:val="24"/>
          <w:spacing w:val="-1"/>
        </w:rPr>
        <w:t>”的理工精神，坚定走产</w:t>
      </w:r>
      <w:r>
        <w:rPr>
          <w:rFonts w:ascii="SimSun" w:hAnsi="SimSun" w:eastAsia="SimSun" w:cs="SimSun"/>
          <w:sz w:val="24"/>
          <w:szCs w:val="24"/>
          <w:spacing w:val="2"/>
        </w:rPr>
        <w:t>教融合、校企合作、工学结合、产学研并举之路。学校是国家职业院校数字校园建</w:t>
      </w:r>
      <w:r>
        <w:rPr>
          <w:rFonts w:ascii="SimSun" w:hAnsi="SimSun" w:eastAsia="SimSun" w:cs="SimSun"/>
          <w:sz w:val="24"/>
          <w:szCs w:val="24"/>
          <w:spacing w:val="1"/>
        </w:rPr>
        <w:t>设样板校、全国首个“秘书通识教育课程群虚拟教研室</w:t>
      </w:r>
      <w:r>
        <w:rPr>
          <w:rFonts w:ascii="SimSun" w:hAnsi="SimSun" w:eastAsia="SimSun" w:cs="SimSun"/>
          <w:sz w:val="24"/>
          <w:szCs w:val="24"/>
          <w:spacing w:val="-75"/>
        </w:rPr>
        <w:t xml:space="preserve"> </w:t>
      </w:r>
      <w:r>
        <w:rPr>
          <w:rFonts w:ascii="SimSun" w:hAnsi="SimSun" w:eastAsia="SimSun" w:cs="SimSun"/>
          <w:sz w:val="24"/>
          <w:szCs w:val="24"/>
          <w:spacing w:val="1"/>
        </w:rPr>
        <w:t>”发起学校、全国美育职教</w:t>
      </w:r>
      <w:r>
        <w:rPr>
          <w:rFonts w:ascii="SimSun" w:hAnsi="SimSun" w:eastAsia="SimSun" w:cs="SimSun"/>
          <w:sz w:val="24"/>
          <w:szCs w:val="24"/>
          <w:spacing w:val="-4"/>
        </w:rPr>
        <w:t>集团副理事长单位、中国高等教育学会秘书学专业委员会副理事长</w:t>
      </w:r>
      <w:r>
        <w:rPr>
          <w:rFonts w:ascii="SimSun" w:hAnsi="SimSun" w:eastAsia="SimSun" w:cs="SimSun"/>
          <w:sz w:val="24"/>
          <w:szCs w:val="24"/>
          <w:spacing w:val="-5"/>
        </w:rPr>
        <w:t>单位、教育部“中</w:t>
      </w:r>
      <w:r>
        <w:rPr>
          <w:rFonts w:ascii="SimSun" w:hAnsi="SimSun" w:eastAsia="SimSun" w:cs="SimSun"/>
          <w:sz w:val="24"/>
          <w:szCs w:val="24"/>
          <w:spacing w:val="-3"/>
        </w:rPr>
        <w:t>德先进职业教育合作项目（</w:t>
      </w:r>
      <w:r>
        <w:rPr>
          <w:rFonts w:ascii="Calibri" w:hAnsi="Calibri" w:eastAsia="Calibri" w:cs="Calibri"/>
          <w:sz w:val="24"/>
          <w:szCs w:val="24"/>
          <w:spacing w:val="-3"/>
        </w:rPr>
        <w:t>SGAVE</w:t>
      </w:r>
      <w:r>
        <w:rPr>
          <w:rFonts w:ascii="SimSun" w:hAnsi="SimSun" w:eastAsia="SimSun" w:cs="SimSun"/>
          <w:sz w:val="24"/>
          <w:szCs w:val="24"/>
          <w:spacing w:val="-3"/>
        </w:rPr>
        <w:t>）院校</w:t>
      </w:r>
      <w:r>
        <w:rPr>
          <w:rFonts w:ascii="SimSun" w:hAnsi="SimSun" w:eastAsia="SimSun" w:cs="SimSun"/>
          <w:sz w:val="24"/>
          <w:szCs w:val="24"/>
          <w:spacing w:val="-88"/>
        </w:rPr>
        <w:t xml:space="preserve"> </w:t>
      </w:r>
      <w:r>
        <w:rPr>
          <w:rFonts w:ascii="SimSun" w:hAnsi="SimSun" w:eastAsia="SimSun" w:cs="SimSun"/>
          <w:sz w:val="24"/>
          <w:szCs w:val="24"/>
          <w:spacing w:val="-3"/>
        </w:rPr>
        <w:t>”、湖北省高水平专业群（智能</w:t>
      </w:r>
      <w:r>
        <w:rPr>
          <w:rFonts w:ascii="SimSun" w:hAnsi="SimSun" w:eastAsia="SimSun" w:cs="SimSun"/>
          <w:sz w:val="24"/>
          <w:szCs w:val="24"/>
          <w:spacing w:val="-4"/>
        </w:rPr>
        <w:t>光电技术应</w:t>
      </w:r>
      <w:r>
        <w:rPr>
          <w:rFonts w:ascii="SimSun" w:hAnsi="SimSun" w:eastAsia="SimSun" w:cs="SimSun"/>
          <w:sz w:val="24"/>
          <w:szCs w:val="24"/>
          <w:spacing w:val="2"/>
        </w:rPr>
        <w:t>用专业群）建设计划立项建设单位、湖北省重点服务智能家电产业高职院校、湖北</w:t>
      </w:r>
      <w:r>
        <w:rPr>
          <w:rFonts w:ascii="SimSun" w:hAnsi="SimSun" w:eastAsia="SimSun" w:cs="SimSun"/>
          <w:sz w:val="24"/>
          <w:szCs w:val="24"/>
          <w:spacing w:val="-2"/>
        </w:rPr>
        <w:t>省首批现场工程师专项培养计划（装备制造类专业）高职院校、第</w:t>
      </w:r>
      <w:r>
        <w:rPr>
          <w:rFonts w:ascii="SimSun" w:hAnsi="SimSun" w:eastAsia="SimSun" w:cs="SimSun"/>
          <w:sz w:val="24"/>
          <w:szCs w:val="24"/>
          <w:spacing w:val="-40"/>
        </w:rPr>
        <w:t xml:space="preserve"> </w:t>
      </w:r>
      <w:r>
        <w:rPr>
          <w:rFonts w:ascii="Calibri" w:hAnsi="Calibri" w:eastAsia="Calibri" w:cs="Calibri"/>
          <w:sz w:val="24"/>
          <w:szCs w:val="24"/>
          <w:spacing w:val="-2"/>
        </w:rPr>
        <w:t>46</w:t>
      </w:r>
      <w:r>
        <w:rPr>
          <w:rFonts w:ascii="Calibri" w:hAnsi="Calibri" w:eastAsia="Calibri" w:cs="Calibri"/>
          <w:sz w:val="24"/>
          <w:szCs w:val="24"/>
          <w:spacing w:val="20"/>
          <w:w w:val="101"/>
        </w:rPr>
        <w:t xml:space="preserve"> </w:t>
      </w:r>
      <w:r>
        <w:rPr>
          <w:rFonts w:ascii="SimSun" w:hAnsi="SimSun" w:eastAsia="SimSun" w:cs="SimSun"/>
          <w:sz w:val="24"/>
          <w:szCs w:val="24"/>
          <w:spacing w:val="-2"/>
        </w:rPr>
        <w:t>届世界技能大</w:t>
      </w:r>
      <w:r>
        <w:rPr>
          <w:rFonts w:ascii="SimSun" w:hAnsi="SimSun" w:eastAsia="SimSun" w:cs="SimSun"/>
          <w:sz w:val="24"/>
          <w:szCs w:val="24"/>
          <w:spacing w:val="2"/>
        </w:rPr>
        <w:t>赛光电技术项目湖北省集训基地、湖北省现代医药化工行业产教融合共同体理事长</w:t>
      </w:r>
      <w:r>
        <w:rPr>
          <w:rFonts w:ascii="SimSun" w:hAnsi="SimSun" w:eastAsia="SimSun" w:cs="SimSun"/>
          <w:sz w:val="24"/>
          <w:szCs w:val="24"/>
          <w:spacing w:val="2"/>
        </w:rPr>
        <w:t>单位。现建有中央财政支持的智能光电技术应用、建筑工程技术、模具设计与制造</w:t>
      </w:r>
      <w:r>
        <w:rPr>
          <w:rFonts w:ascii="SimSun" w:hAnsi="SimSun" w:eastAsia="SimSun" w:cs="SimSun"/>
          <w:sz w:val="24"/>
          <w:szCs w:val="24"/>
          <w:spacing w:val="1"/>
        </w:rPr>
        <w:t>实训基地</w:t>
      </w:r>
      <w:r>
        <w:rPr>
          <w:rFonts w:ascii="SimSun" w:hAnsi="SimSun" w:eastAsia="SimSun" w:cs="SimSun"/>
          <w:sz w:val="24"/>
          <w:szCs w:val="24"/>
          <w:spacing w:val="-27"/>
        </w:rPr>
        <w:t xml:space="preserve"> </w:t>
      </w:r>
      <w:r>
        <w:rPr>
          <w:rFonts w:ascii="Calibri" w:hAnsi="Calibri" w:eastAsia="Calibri" w:cs="Calibri"/>
          <w:sz w:val="24"/>
          <w:szCs w:val="24"/>
          <w:spacing w:val="1"/>
        </w:rPr>
        <w:t>3</w:t>
      </w:r>
      <w:r>
        <w:rPr>
          <w:rFonts w:ascii="Calibri" w:hAnsi="Calibri" w:eastAsia="Calibri" w:cs="Calibri"/>
          <w:sz w:val="24"/>
          <w:szCs w:val="24"/>
          <w:spacing w:val="18"/>
          <w:w w:val="101"/>
        </w:rPr>
        <w:t xml:space="preserve"> </w:t>
      </w:r>
      <w:r>
        <w:rPr>
          <w:rFonts w:ascii="SimSun" w:hAnsi="SimSun" w:eastAsia="SimSun" w:cs="SimSun"/>
          <w:sz w:val="24"/>
          <w:szCs w:val="24"/>
          <w:spacing w:val="1"/>
        </w:rPr>
        <w:t>个实训基地，国家智慧照明协同创新中心等</w:t>
      </w:r>
      <w:r>
        <w:rPr>
          <w:rFonts w:ascii="SimSun" w:hAnsi="SimSun" w:eastAsia="SimSun" w:cs="SimSun"/>
          <w:sz w:val="24"/>
          <w:szCs w:val="24"/>
          <w:spacing w:val="-48"/>
        </w:rPr>
        <w:t xml:space="preserve"> </w:t>
      </w:r>
      <w:r>
        <w:rPr>
          <w:rFonts w:ascii="Calibri" w:hAnsi="Calibri" w:eastAsia="Calibri" w:cs="Calibri"/>
          <w:sz w:val="24"/>
          <w:szCs w:val="24"/>
          <w:spacing w:val="1"/>
        </w:rPr>
        <w:t>8</w:t>
      </w:r>
      <w:r>
        <w:rPr>
          <w:rFonts w:ascii="Calibri" w:hAnsi="Calibri" w:eastAsia="Calibri" w:cs="Calibri"/>
          <w:sz w:val="24"/>
          <w:szCs w:val="24"/>
          <w:spacing w:val="18"/>
          <w:w w:val="101"/>
        </w:rPr>
        <w:t xml:space="preserve"> </w:t>
      </w:r>
      <w:r>
        <w:rPr>
          <w:rFonts w:ascii="SimSun" w:hAnsi="SimSun" w:eastAsia="SimSun" w:cs="SimSun"/>
          <w:sz w:val="24"/>
          <w:szCs w:val="24"/>
          <w:spacing w:val="1"/>
        </w:rPr>
        <w:t>个科创或协同创新平台、</w:t>
      </w:r>
      <w:r>
        <w:rPr>
          <w:rFonts w:ascii="SimSun" w:hAnsi="SimSun" w:eastAsia="SimSun" w:cs="SimSun"/>
          <w:sz w:val="24"/>
          <w:szCs w:val="24"/>
          <w:spacing w:val="1"/>
        </w:rPr>
        <w:t>实践教学基地。省电子商务技能名师工作室</w:t>
      </w:r>
      <w:r>
        <w:rPr>
          <w:rFonts w:ascii="SimSun" w:hAnsi="SimSun" w:eastAsia="SimSun" w:cs="SimSun"/>
          <w:sz w:val="24"/>
          <w:szCs w:val="24"/>
          <w:spacing w:val="-29"/>
        </w:rPr>
        <w:t xml:space="preserve"> </w:t>
      </w:r>
      <w:r>
        <w:rPr>
          <w:rFonts w:ascii="Calibri" w:hAnsi="Calibri" w:eastAsia="Calibri" w:cs="Calibri"/>
          <w:sz w:val="24"/>
          <w:szCs w:val="24"/>
          <w:spacing w:val="1"/>
        </w:rPr>
        <w:t>1</w:t>
      </w:r>
      <w:r>
        <w:rPr>
          <w:rFonts w:ascii="Calibri" w:hAnsi="Calibri" w:eastAsia="Calibri" w:cs="Calibri"/>
          <w:sz w:val="24"/>
          <w:szCs w:val="24"/>
          <w:spacing w:val="18"/>
          <w:w w:val="101"/>
        </w:rPr>
        <w:t xml:space="preserve"> </w:t>
      </w:r>
      <w:r>
        <w:rPr>
          <w:rFonts w:ascii="SimSun" w:hAnsi="SimSun" w:eastAsia="SimSun" w:cs="SimSun"/>
          <w:sz w:val="24"/>
          <w:szCs w:val="24"/>
          <w:spacing w:val="1"/>
        </w:rPr>
        <w:t>个，省、市照明工程施工员技能大师</w:t>
      </w:r>
      <w:r>
        <w:rPr>
          <w:rFonts w:ascii="SimSun" w:hAnsi="SimSun" w:eastAsia="SimSun" w:cs="SimSun"/>
          <w:sz w:val="24"/>
          <w:szCs w:val="24"/>
          <w:spacing w:val="-1"/>
        </w:rPr>
        <w:t>工作室各</w:t>
      </w:r>
      <w:r>
        <w:rPr>
          <w:rFonts w:ascii="SimSun" w:hAnsi="SimSun" w:eastAsia="SimSun" w:cs="SimSun"/>
          <w:sz w:val="24"/>
          <w:szCs w:val="24"/>
          <w:spacing w:val="-39"/>
        </w:rPr>
        <w:t xml:space="preserve"> </w:t>
      </w:r>
      <w:r>
        <w:rPr>
          <w:rFonts w:ascii="Calibri" w:hAnsi="Calibri" w:eastAsia="Calibri" w:cs="Calibri"/>
          <w:sz w:val="24"/>
          <w:szCs w:val="24"/>
          <w:spacing w:val="-1"/>
        </w:rPr>
        <w:t>1</w:t>
      </w:r>
      <w:r>
        <w:rPr>
          <w:rFonts w:ascii="Calibri" w:hAnsi="Calibri" w:eastAsia="Calibri" w:cs="Calibri"/>
          <w:sz w:val="24"/>
          <w:szCs w:val="24"/>
          <w:spacing w:val="16"/>
        </w:rPr>
        <w:t xml:space="preserve"> </w:t>
      </w:r>
      <w:r>
        <w:rPr>
          <w:rFonts w:ascii="SimSun" w:hAnsi="SimSun" w:eastAsia="SimSun" w:cs="SimSun"/>
          <w:sz w:val="24"/>
          <w:szCs w:val="24"/>
          <w:spacing w:val="-1"/>
        </w:rPr>
        <w:t>个。学校主持的《秘书通识教育》入选省级精品</w:t>
      </w:r>
      <w:r>
        <w:rPr>
          <w:rFonts w:ascii="SimSun" w:hAnsi="SimSun" w:eastAsia="SimSun" w:cs="SimSun"/>
          <w:sz w:val="24"/>
          <w:szCs w:val="24"/>
          <w:spacing w:val="-2"/>
        </w:rPr>
        <w:t>在线开放课程。</w:t>
      </w:r>
    </w:p>
    <w:p>
      <w:pPr>
        <w:ind w:firstLine="484"/>
        <w:spacing w:line="360" w:lineRule="auto"/>
        <w:jc w:val="both"/>
        <w:rPr>
          <w:rFonts w:ascii="SimSun" w:hAnsi="SimSun" w:eastAsia="SimSun" w:cs="SimSun"/>
          <w:sz w:val="24"/>
          <w:szCs w:val="24"/>
        </w:rPr>
      </w:pPr>
      <w:r>
        <w:rPr>
          <w:rFonts w:ascii="SimSun" w:hAnsi="SimSun" w:eastAsia="SimSun" w:cs="SimSun"/>
          <w:sz w:val="24"/>
          <w:szCs w:val="24"/>
          <w:spacing w:val="5"/>
        </w:rPr>
        <w:t>学校始终坚持立足荆州、融入荆州、服务荆州</w:t>
      </w:r>
      <w:r>
        <w:rPr>
          <w:rFonts w:ascii="SimSun" w:hAnsi="SimSun" w:eastAsia="SimSun" w:cs="SimSun"/>
          <w:sz w:val="24"/>
          <w:szCs w:val="24"/>
          <w:spacing w:val="4"/>
        </w:rPr>
        <w:t>，与荆州经开区实施“三对接</w:t>
      </w:r>
      <w:r>
        <w:rPr>
          <w:rFonts w:ascii="SimSun" w:hAnsi="SimSun" w:eastAsia="SimSun" w:cs="SimSun"/>
          <w:sz w:val="24"/>
          <w:szCs w:val="24"/>
          <w:spacing w:val="-83"/>
        </w:rPr>
        <w:t xml:space="preserve"> </w:t>
      </w:r>
      <w:r>
        <w:rPr>
          <w:rFonts w:ascii="SimSun" w:hAnsi="SimSun" w:eastAsia="SimSun" w:cs="SimSun"/>
          <w:sz w:val="24"/>
          <w:szCs w:val="24"/>
          <w:spacing w:val="4"/>
        </w:rPr>
        <w:t>”</w:t>
      </w:r>
      <w:r>
        <w:rPr>
          <w:rFonts w:ascii="SimSun" w:hAnsi="SimSun" w:eastAsia="SimSun" w:cs="SimSun"/>
          <w:sz w:val="24"/>
          <w:szCs w:val="24"/>
        </w:rPr>
        <w:t xml:space="preserve"> </w:t>
      </w:r>
      <w:r>
        <w:rPr>
          <w:rFonts w:ascii="SimSun" w:hAnsi="SimSun" w:eastAsia="SimSun" w:cs="SimSun"/>
          <w:sz w:val="24"/>
          <w:szCs w:val="24"/>
          <w:spacing w:val="3"/>
        </w:rPr>
        <w:t>（学校与经开区、二级学院与产业园区、专业与企业）连线计划，重点聚焦光</w:t>
      </w:r>
      <w:r>
        <w:rPr>
          <w:rFonts w:ascii="SimSun" w:hAnsi="SimSun" w:eastAsia="SimSun" w:cs="SimSun"/>
          <w:sz w:val="24"/>
          <w:szCs w:val="24"/>
          <w:spacing w:val="2"/>
        </w:rPr>
        <w:t>电、</w:t>
      </w:r>
      <w:r>
        <w:rPr>
          <w:rFonts w:ascii="SimSun" w:hAnsi="SimSun" w:eastAsia="SimSun" w:cs="SimSun"/>
          <w:sz w:val="24"/>
          <w:szCs w:val="24"/>
          <w:spacing w:val="-2"/>
        </w:rPr>
        <w:t>化工、智能制造等领域，已对接</w:t>
      </w:r>
      <w:r>
        <w:rPr>
          <w:rFonts w:ascii="SimSun" w:hAnsi="SimSun" w:eastAsia="SimSun" w:cs="SimSun"/>
          <w:sz w:val="24"/>
          <w:szCs w:val="24"/>
          <w:spacing w:val="-48"/>
        </w:rPr>
        <w:t xml:space="preserve"> </w:t>
      </w:r>
      <w:r>
        <w:rPr>
          <w:rFonts w:ascii="Calibri" w:hAnsi="Calibri" w:eastAsia="Calibri" w:cs="Calibri"/>
          <w:sz w:val="24"/>
          <w:szCs w:val="24"/>
          <w:spacing w:val="-2"/>
        </w:rPr>
        <w:t>3</w:t>
      </w:r>
      <w:r>
        <w:rPr>
          <w:rFonts w:ascii="Calibri" w:hAnsi="Calibri" w:eastAsia="Calibri" w:cs="Calibri"/>
          <w:sz w:val="24"/>
          <w:szCs w:val="24"/>
          <w:spacing w:val="16"/>
        </w:rPr>
        <w:t xml:space="preserve"> </w:t>
      </w:r>
      <w:r>
        <w:rPr>
          <w:rFonts w:ascii="SimSun" w:hAnsi="SimSun" w:eastAsia="SimSun" w:cs="SimSun"/>
          <w:sz w:val="24"/>
          <w:szCs w:val="24"/>
          <w:spacing w:val="-2"/>
        </w:rPr>
        <w:t>个园区，建立</w:t>
      </w:r>
      <w:r>
        <w:rPr>
          <w:rFonts w:ascii="SimSun" w:hAnsi="SimSun" w:eastAsia="SimSun" w:cs="SimSun"/>
          <w:sz w:val="24"/>
          <w:szCs w:val="24"/>
          <w:spacing w:val="-3"/>
        </w:rPr>
        <w:t>合作企业</w:t>
      </w:r>
      <w:r>
        <w:rPr>
          <w:rFonts w:ascii="SimSun" w:hAnsi="SimSun" w:eastAsia="SimSun" w:cs="SimSun"/>
          <w:sz w:val="24"/>
          <w:szCs w:val="24"/>
          <w:spacing w:val="-47"/>
        </w:rPr>
        <w:t xml:space="preserve"> </w:t>
      </w:r>
      <w:r>
        <w:rPr>
          <w:rFonts w:ascii="Calibri" w:hAnsi="Calibri" w:eastAsia="Calibri" w:cs="Calibri"/>
          <w:sz w:val="24"/>
          <w:szCs w:val="24"/>
          <w:spacing w:val="-3"/>
        </w:rPr>
        <w:t>22</w:t>
      </w:r>
      <w:r>
        <w:rPr>
          <w:rFonts w:ascii="Calibri" w:hAnsi="Calibri" w:eastAsia="Calibri" w:cs="Calibri"/>
          <w:sz w:val="24"/>
          <w:szCs w:val="24"/>
          <w:spacing w:val="18"/>
          <w:w w:val="101"/>
        </w:rPr>
        <w:t xml:space="preserve"> </w:t>
      </w:r>
      <w:r>
        <w:rPr>
          <w:rFonts w:ascii="SimSun" w:hAnsi="SimSun" w:eastAsia="SimSun" w:cs="SimSun"/>
          <w:sz w:val="24"/>
          <w:szCs w:val="24"/>
          <w:spacing w:val="-3"/>
        </w:rPr>
        <w:t>家。与长江大学、江陵</w:t>
      </w:r>
      <w:r>
        <w:rPr>
          <w:rFonts w:ascii="SimSun" w:hAnsi="SimSun" w:eastAsia="SimSun" w:cs="SimSun"/>
          <w:sz w:val="24"/>
          <w:szCs w:val="24"/>
          <w:spacing w:val="2"/>
        </w:rPr>
        <w:t>县、经开区，江陵职教中心、监利职教中心、荆州市机械电子工业学校等开展全方</w:t>
      </w:r>
      <w:r>
        <w:rPr>
          <w:rFonts w:ascii="SimSun" w:hAnsi="SimSun" w:eastAsia="SimSun" w:cs="SimSun"/>
          <w:sz w:val="24"/>
          <w:szCs w:val="24"/>
          <w:spacing w:val="2"/>
        </w:rPr>
        <w:t>位合作。牵头组建荆州学前教育职教联盟、荆州化工类专业职教联盟、荆州电子商</w:t>
      </w:r>
      <w:r>
        <w:rPr>
          <w:rFonts w:ascii="SimSun" w:hAnsi="SimSun" w:eastAsia="SimSun" w:cs="SimSun"/>
          <w:sz w:val="24"/>
          <w:szCs w:val="24"/>
          <w:spacing w:val="-1"/>
        </w:rPr>
        <w:t>务职教联盟并实质性运行，毕业生留荆率在</w:t>
      </w:r>
      <w:r>
        <w:rPr>
          <w:rFonts w:ascii="SimSun" w:hAnsi="SimSun" w:eastAsia="SimSun" w:cs="SimSun"/>
          <w:sz w:val="24"/>
          <w:szCs w:val="24"/>
          <w:spacing w:val="-46"/>
        </w:rPr>
        <w:t xml:space="preserve"> </w:t>
      </w:r>
      <w:r>
        <w:rPr>
          <w:rFonts w:ascii="Calibri" w:hAnsi="Calibri" w:eastAsia="Calibri" w:cs="Calibri"/>
          <w:sz w:val="24"/>
          <w:szCs w:val="24"/>
          <w:spacing w:val="-1"/>
        </w:rPr>
        <w:t>30%</w:t>
      </w:r>
      <w:r>
        <w:rPr>
          <w:rFonts w:ascii="SimSun" w:hAnsi="SimSun" w:eastAsia="SimSun" w:cs="SimSun"/>
          <w:sz w:val="24"/>
          <w:szCs w:val="24"/>
          <w:spacing w:val="-1"/>
        </w:rPr>
        <w:t>左右。</w:t>
      </w:r>
    </w:p>
    <w:p>
      <w:pPr>
        <w:ind w:left="1" w:right="117" w:firstLine="483"/>
        <w:spacing w:before="5" w:line="360" w:lineRule="auto"/>
        <w:rPr>
          <w:rFonts w:ascii="SimSun" w:hAnsi="SimSun" w:eastAsia="SimSun" w:cs="SimSun"/>
          <w:sz w:val="24"/>
          <w:szCs w:val="24"/>
        </w:rPr>
      </w:pPr>
      <w:r>
        <w:rPr>
          <w:rFonts w:ascii="SimSun" w:hAnsi="SimSun" w:eastAsia="SimSun" w:cs="SimSun"/>
          <w:sz w:val="24"/>
          <w:szCs w:val="24"/>
          <w:spacing w:val="2"/>
        </w:rPr>
        <w:t>学校将始终坚持以习近平新时代中国特色社会主义思想为指导，深入学习贯彻</w:t>
      </w:r>
      <w:r>
        <w:rPr>
          <w:rFonts w:ascii="SimSun" w:hAnsi="SimSun" w:eastAsia="SimSun" w:cs="SimSun"/>
          <w:sz w:val="24"/>
          <w:szCs w:val="24"/>
          <w:spacing w:val="2"/>
        </w:rPr>
        <w:t>党的二十大和二十届二中、三中全会精神；习近平总书记考察湖北重要讲话精神；</w:t>
      </w:r>
      <w:r>
        <w:rPr>
          <w:rFonts w:ascii="SimSun" w:hAnsi="SimSun" w:eastAsia="SimSun" w:cs="SimSun"/>
          <w:sz w:val="24"/>
          <w:szCs w:val="24"/>
          <w:spacing w:val="2"/>
        </w:rPr>
        <w:t>习近平总书记关于教育特别是职业教育以及教育家精神的重要论述，抢抓省高水平</w:t>
      </w:r>
      <w:r>
        <w:rPr>
          <w:rFonts w:ascii="SimSun" w:hAnsi="SimSun" w:eastAsia="SimSun" w:cs="SimSun"/>
          <w:sz w:val="24"/>
          <w:szCs w:val="24"/>
          <w:spacing w:val="2"/>
        </w:rPr>
        <w:t>专业群建设和新校区建设两大机遇，及时回应新质生产力与“办学能力高水平、产</w:t>
      </w:r>
      <w:r>
        <w:rPr>
          <w:rFonts w:ascii="SimSun" w:hAnsi="SimSun" w:eastAsia="SimSun" w:cs="SimSun"/>
          <w:sz w:val="24"/>
          <w:szCs w:val="24"/>
          <w:spacing w:val="-1"/>
        </w:rPr>
        <w:t>教融合高质量</w:t>
      </w:r>
      <w:r>
        <w:rPr>
          <w:rFonts w:ascii="SimSun" w:hAnsi="SimSun" w:eastAsia="SimSun" w:cs="SimSun"/>
          <w:sz w:val="24"/>
          <w:szCs w:val="24"/>
          <w:spacing w:val="-73"/>
        </w:rPr>
        <w:t xml:space="preserve"> </w:t>
      </w:r>
      <w:r>
        <w:rPr>
          <w:rFonts w:ascii="SimSun" w:hAnsi="SimSun" w:eastAsia="SimSun" w:cs="SimSun"/>
          <w:sz w:val="24"/>
          <w:szCs w:val="24"/>
          <w:spacing w:val="-1"/>
        </w:rPr>
        <w:t>”的新双高校“两新</w:t>
      </w:r>
      <w:r>
        <w:rPr>
          <w:rFonts w:ascii="SimSun" w:hAnsi="SimSun" w:eastAsia="SimSun" w:cs="SimSun"/>
          <w:sz w:val="24"/>
          <w:szCs w:val="24"/>
          <w:spacing w:val="-86"/>
        </w:rPr>
        <w:t xml:space="preserve"> </w:t>
      </w:r>
      <w:r>
        <w:rPr>
          <w:rFonts w:ascii="SimSun" w:hAnsi="SimSun" w:eastAsia="SimSun" w:cs="SimSun"/>
          <w:sz w:val="24"/>
          <w:szCs w:val="24"/>
          <w:spacing w:val="-1"/>
        </w:rPr>
        <w:t>”变局，全面融入湖北“支点建设</w:t>
      </w:r>
      <w:r>
        <w:rPr>
          <w:rFonts w:ascii="SimSun" w:hAnsi="SimSun" w:eastAsia="SimSun" w:cs="SimSun"/>
          <w:sz w:val="24"/>
          <w:szCs w:val="24"/>
          <w:spacing w:val="-86"/>
        </w:rPr>
        <w:t xml:space="preserve"> </w:t>
      </w:r>
      <w:r>
        <w:rPr>
          <w:rFonts w:ascii="SimSun" w:hAnsi="SimSun" w:eastAsia="SimSun" w:cs="SimSun"/>
          <w:sz w:val="24"/>
          <w:szCs w:val="24"/>
          <w:spacing w:val="-1"/>
        </w:rPr>
        <w:t>”和服务荆州</w:t>
      </w:r>
      <w:r>
        <w:rPr>
          <w:rFonts w:ascii="SimSun" w:hAnsi="SimSun" w:eastAsia="SimSun" w:cs="SimSun"/>
          <w:sz w:val="24"/>
          <w:szCs w:val="24"/>
          <w:spacing w:val="-1"/>
        </w:rPr>
        <w:t>发展，不断开创学校各项工作高质量发展的崭新局面。</w:t>
      </w:r>
    </w:p>
    <w:p>
      <w:pPr>
        <w:ind w:left="457"/>
        <w:spacing w:before="122" w:line="219" w:lineRule="auto"/>
        <w:outlineLvl w:val="2"/>
        <w:rPr>
          <w:rFonts w:ascii="SimSun" w:hAnsi="SimSun" w:eastAsia="SimSun" w:cs="SimSun"/>
          <w:sz w:val="24"/>
          <w:szCs w:val="24"/>
        </w:rPr>
      </w:pPr>
      <w:bookmarkStart w:name="bookmark9" w:id="11"/>
      <w:bookmarkEnd w:id="11"/>
      <w:bookmarkStart w:name="bookmark8" w:id="12"/>
      <w:bookmarkEnd w:id="12"/>
      <w:r>
        <w:rPr>
          <w:rFonts w:ascii="Calibri" w:hAnsi="Calibri" w:eastAsia="Calibri" w:cs="Calibri"/>
          <w:sz w:val="24"/>
          <w:szCs w:val="24"/>
          <w:b/>
          <w:bCs/>
          <w:spacing w:val="-11"/>
        </w:rPr>
        <w:t>2.</w:t>
      </w:r>
      <w:r>
        <w:rPr>
          <w:rFonts w:ascii="SimSun" w:hAnsi="SimSun" w:eastAsia="SimSun" w:cs="SimSun"/>
          <w:sz w:val="24"/>
          <w:szCs w:val="24"/>
          <w:b/>
          <w:bCs/>
          <w:spacing w:val="-11"/>
        </w:rPr>
        <w:t>师生规模</w:t>
      </w:r>
    </w:p>
    <w:p>
      <w:pPr>
        <w:ind w:left="23" w:right="53" w:firstLine="460"/>
        <w:spacing w:before="148" w:line="362" w:lineRule="auto"/>
        <w:rPr>
          <w:rFonts w:ascii="SimSun" w:hAnsi="SimSun" w:eastAsia="SimSun" w:cs="SimSun"/>
          <w:sz w:val="24"/>
          <w:szCs w:val="24"/>
        </w:rPr>
      </w:pPr>
      <w:r>
        <w:rPr>
          <w:rFonts w:ascii="SimSun" w:hAnsi="SimSun" w:eastAsia="SimSun" w:cs="SimSun"/>
          <w:sz w:val="24"/>
          <w:szCs w:val="24"/>
          <w:spacing w:val="-3"/>
        </w:rPr>
        <w:t>2024</w:t>
      </w:r>
      <w:r>
        <w:rPr>
          <w:rFonts w:ascii="SimSun" w:hAnsi="SimSun" w:eastAsia="SimSun" w:cs="SimSun"/>
          <w:sz w:val="24"/>
          <w:szCs w:val="24"/>
          <w:spacing w:val="-50"/>
        </w:rPr>
        <w:t xml:space="preserve"> </w:t>
      </w:r>
      <w:r>
        <w:rPr>
          <w:rFonts w:ascii="SimSun" w:hAnsi="SimSun" w:eastAsia="SimSun" w:cs="SimSun"/>
          <w:sz w:val="24"/>
          <w:szCs w:val="24"/>
          <w:spacing w:val="-3"/>
        </w:rPr>
        <w:t>年，荆州市职业教育中心共招收全日制中职学生</w:t>
      </w:r>
      <w:r>
        <w:rPr>
          <w:rFonts w:ascii="SimSun" w:hAnsi="SimSun" w:eastAsia="SimSun" w:cs="SimSun"/>
          <w:sz w:val="24"/>
          <w:szCs w:val="24"/>
          <w:spacing w:val="-48"/>
        </w:rPr>
        <w:t xml:space="preserve"> </w:t>
      </w:r>
      <w:r>
        <w:rPr>
          <w:rFonts w:ascii="SimSun" w:hAnsi="SimSun" w:eastAsia="SimSun" w:cs="SimSun"/>
          <w:sz w:val="24"/>
          <w:szCs w:val="24"/>
          <w:spacing w:val="-3"/>
        </w:rPr>
        <w:t>265人，生</w:t>
      </w:r>
      <w:r>
        <w:rPr>
          <w:rFonts w:ascii="SimSun" w:hAnsi="SimSun" w:eastAsia="SimSun" w:cs="SimSun"/>
          <w:sz w:val="24"/>
          <w:szCs w:val="24"/>
          <w:spacing w:val="-4"/>
        </w:rPr>
        <w:t>源来自湖北省，</w:t>
      </w:r>
      <w:r>
        <w:rPr>
          <w:rFonts w:ascii="SimSun" w:hAnsi="SimSun" w:eastAsia="SimSun" w:cs="SimSun"/>
          <w:sz w:val="24"/>
          <w:szCs w:val="24"/>
          <w:spacing w:val="-6"/>
        </w:rPr>
        <w:t>中职学生占比</w:t>
      </w:r>
      <w:r>
        <w:rPr>
          <w:rFonts w:ascii="SimSun" w:hAnsi="SimSun" w:eastAsia="SimSun" w:cs="SimSun"/>
          <w:sz w:val="24"/>
          <w:szCs w:val="24"/>
          <w:spacing w:val="-27"/>
        </w:rPr>
        <w:t xml:space="preserve"> </w:t>
      </w:r>
      <w:r>
        <w:rPr>
          <w:rFonts w:ascii="SimSun" w:hAnsi="SimSun" w:eastAsia="SimSun" w:cs="SimSun"/>
          <w:sz w:val="24"/>
          <w:szCs w:val="24"/>
          <w:spacing w:val="-6"/>
        </w:rPr>
        <w:t>100%。</w:t>
      </w:r>
    </w:p>
    <w:p>
      <w:pPr>
        <w:spacing w:line="362" w:lineRule="auto"/>
        <w:sectPr>
          <w:pgSz w:w="11906" w:h="16839"/>
          <w:pgMar w:top="1431" w:right="1470" w:bottom="0" w:left="1594" w:header="0" w:footer="0" w:gutter="0"/>
        </w:sectPr>
        <w:rPr>
          <w:rFonts w:ascii="SimSun" w:hAnsi="SimSun" w:eastAsia="SimSun" w:cs="SimSun"/>
          <w:sz w:val="24"/>
          <w:szCs w:val="24"/>
        </w:rPr>
      </w:pPr>
    </w:p>
    <w:tbl>
      <w:tblPr>
        <w:tblStyle w:val="TableNormal"/>
        <w:tblW w:w="8090" w:type="dxa"/>
        <w:tblInd w:w="3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30"/>
        <w:gridCol w:w="1639"/>
        <w:gridCol w:w="1639"/>
        <w:gridCol w:w="1639"/>
        <w:gridCol w:w="1643"/>
      </w:tblGrid>
      <w:tr>
        <w:trPr>
          <w:trHeight w:val="475" w:hRule="atLeast"/>
        </w:trPr>
        <w:tc>
          <w:tcPr>
            <w:tcW w:w="1530" w:type="dxa"/>
            <w:vAlign w:val="top"/>
          </w:tcPr>
          <w:p>
            <w:pPr>
              <w:pStyle w:val="TableText"/>
              <w:ind w:left="598"/>
              <w:spacing w:before="120" w:line="219" w:lineRule="auto"/>
              <w:rPr/>
            </w:pPr>
            <w:bookmarkStart w:name="bookmark135" w:id="13"/>
            <w:bookmarkEnd w:id="13"/>
            <w:r>
              <w:rPr>
                <w:spacing w:val="-6"/>
              </w:rPr>
              <w:t>年级</w:t>
            </w:r>
          </w:p>
        </w:tc>
        <w:tc>
          <w:tcPr>
            <w:tcW w:w="1639" w:type="dxa"/>
            <w:vAlign w:val="top"/>
          </w:tcPr>
          <w:p>
            <w:pPr>
              <w:pStyle w:val="TableText"/>
              <w:ind w:left="596"/>
              <w:spacing w:before="120" w:line="221" w:lineRule="auto"/>
              <w:rPr/>
            </w:pPr>
            <w:r>
              <w:rPr>
                <w:spacing w:val="-3"/>
              </w:rPr>
              <w:t>2022</w:t>
            </w:r>
            <w:r>
              <w:rPr>
                <w:spacing w:val="-46"/>
              </w:rPr>
              <w:t xml:space="preserve"> </w:t>
            </w:r>
            <w:r>
              <w:rPr>
                <w:spacing w:val="-3"/>
              </w:rPr>
              <w:t>级</w:t>
            </w:r>
          </w:p>
        </w:tc>
        <w:tc>
          <w:tcPr>
            <w:tcW w:w="1639" w:type="dxa"/>
            <w:vAlign w:val="top"/>
          </w:tcPr>
          <w:p>
            <w:pPr>
              <w:pStyle w:val="TableText"/>
              <w:ind w:left="597"/>
              <w:spacing w:before="120" w:line="221" w:lineRule="auto"/>
              <w:rPr/>
            </w:pPr>
            <w:r>
              <w:rPr>
                <w:spacing w:val="-3"/>
              </w:rPr>
              <w:t>2023</w:t>
            </w:r>
            <w:r>
              <w:rPr>
                <w:spacing w:val="-46"/>
              </w:rPr>
              <w:t xml:space="preserve"> </w:t>
            </w:r>
            <w:r>
              <w:rPr>
                <w:spacing w:val="-3"/>
              </w:rPr>
              <w:t>级</w:t>
            </w:r>
          </w:p>
        </w:tc>
        <w:tc>
          <w:tcPr>
            <w:tcW w:w="1639" w:type="dxa"/>
            <w:vAlign w:val="top"/>
          </w:tcPr>
          <w:p>
            <w:pPr>
              <w:pStyle w:val="TableText"/>
              <w:ind w:left="597"/>
              <w:spacing w:before="120" w:line="221" w:lineRule="auto"/>
              <w:rPr/>
            </w:pPr>
            <w:r>
              <w:rPr>
                <w:spacing w:val="-3"/>
              </w:rPr>
              <w:t>2024</w:t>
            </w:r>
            <w:r>
              <w:rPr>
                <w:spacing w:val="-46"/>
              </w:rPr>
              <w:t xml:space="preserve"> </w:t>
            </w:r>
            <w:r>
              <w:rPr>
                <w:spacing w:val="-3"/>
              </w:rPr>
              <w:t>级</w:t>
            </w:r>
          </w:p>
        </w:tc>
        <w:tc>
          <w:tcPr>
            <w:tcW w:w="1643" w:type="dxa"/>
            <w:vAlign w:val="top"/>
          </w:tcPr>
          <w:p>
            <w:pPr>
              <w:pStyle w:val="TableText"/>
              <w:ind w:left="601"/>
              <w:spacing w:before="120" w:line="219" w:lineRule="auto"/>
              <w:rPr/>
            </w:pPr>
            <w:r>
              <w:rPr>
                <w:spacing w:val="-5"/>
              </w:rPr>
              <w:t>毕业生</w:t>
            </w:r>
          </w:p>
        </w:tc>
      </w:tr>
      <w:tr>
        <w:trPr>
          <w:trHeight w:val="475" w:hRule="atLeast"/>
        </w:trPr>
        <w:tc>
          <w:tcPr>
            <w:tcW w:w="1530" w:type="dxa"/>
            <w:vAlign w:val="top"/>
          </w:tcPr>
          <w:p>
            <w:pPr>
              <w:pStyle w:val="TableText"/>
              <w:ind w:left="599"/>
              <w:spacing w:before="118" w:line="219" w:lineRule="auto"/>
              <w:rPr/>
            </w:pPr>
            <w:r>
              <w:rPr>
                <w:spacing w:val="-6"/>
              </w:rPr>
              <w:t>人数</w:t>
            </w:r>
          </w:p>
        </w:tc>
        <w:tc>
          <w:tcPr>
            <w:tcW w:w="1639" w:type="dxa"/>
            <w:vAlign w:val="top"/>
          </w:tcPr>
          <w:p>
            <w:pPr>
              <w:pStyle w:val="TableText"/>
              <w:ind w:left="611"/>
              <w:spacing w:before="117" w:line="222" w:lineRule="auto"/>
              <w:rPr/>
            </w:pPr>
            <w:r>
              <w:rPr>
                <w:spacing w:val="-6"/>
              </w:rPr>
              <w:t>1069</w:t>
            </w:r>
            <w:r>
              <w:rPr>
                <w:spacing w:val="-47"/>
              </w:rPr>
              <w:t xml:space="preserve"> </w:t>
            </w:r>
            <w:r>
              <w:rPr>
                <w:spacing w:val="-6"/>
              </w:rPr>
              <w:t>人</w:t>
            </w:r>
          </w:p>
        </w:tc>
        <w:tc>
          <w:tcPr>
            <w:tcW w:w="1639" w:type="dxa"/>
            <w:vAlign w:val="top"/>
          </w:tcPr>
          <w:p>
            <w:pPr>
              <w:pStyle w:val="TableText"/>
              <w:ind w:left="597"/>
              <w:spacing w:before="117" w:line="222" w:lineRule="auto"/>
              <w:rPr/>
            </w:pPr>
            <w:r>
              <w:rPr>
                <w:spacing w:val="-4"/>
              </w:rPr>
              <w:t>269</w:t>
            </w:r>
            <w:r>
              <w:rPr>
                <w:spacing w:val="-46"/>
              </w:rPr>
              <w:t xml:space="preserve"> </w:t>
            </w:r>
            <w:r>
              <w:rPr>
                <w:spacing w:val="-4"/>
              </w:rPr>
              <w:t>人</w:t>
            </w:r>
          </w:p>
        </w:tc>
        <w:tc>
          <w:tcPr>
            <w:tcW w:w="1639" w:type="dxa"/>
            <w:vAlign w:val="top"/>
          </w:tcPr>
          <w:p>
            <w:pPr>
              <w:pStyle w:val="TableText"/>
              <w:ind w:left="597"/>
              <w:spacing w:before="117" w:line="222" w:lineRule="auto"/>
              <w:rPr/>
            </w:pPr>
            <w:r>
              <w:rPr>
                <w:spacing w:val="-4"/>
              </w:rPr>
              <w:t>265</w:t>
            </w:r>
            <w:r>
              <w:rPr>
                <w:spacing w:val="-46"/>
              </w:rPr>
              <w:t xml:space="preserve"> </w:t>
            </w:r>
            <w:r>
              <w:rPr>
                <w:spacing w:val="-4"/>
              </w:rPr>
              <w:t>人</w:t>
            </w:r>
          </w:p>
        </w:tc>
        <w:tc>
          <w:tcPr>
            <w:tcW w:w="1643" w:type="dxa"/>
            <w:vAlign w:val="top"/>
          </w:tcPr>
          <w:p>
            <w:pPr>
              <w:pStyle w:val="TableText"/>
              <w:ind w:left="614"/>
              <w:spacing w:before="117" w:line="222" w:lineRule="auto"/>
              <w:rPr/>
            </w:pPr>
            <w:r>
              <w:rPr>
                <w:spacing w:val="-6"/>
              </w:rPr>
              <w:t>1069</w:t>
            </w:r>
            <w:r>
              <w:rPr>
                <w:spacing w:val="-47"/>
              </w:rPr>
              <w:t xml:space="preserve"> </w:t>
            </w:r>
            <w:r>
              <w:rPr>
                <w:spacing w:val="-6"/>
              </w:rPr>
              <w:t>人</w:t>
            </w:r>
          </w:p>
        </w:tc>
      </w:tr>
    </w:tbl>
    <w:p>
      <w:pPr>
        <w:ind w:left="483"/>
        <w:spacing w:before="115" w:line="219" w:lineRule="auto"/>
        <w:rPr>
          <w:rFonts w:ascii="SimSun" w:hAnsi="SimSun" w:eastAsia="SimSun" w:cs="SimSun"/>
          <w:sz w:val="24"/>
          <w:szCs w:val="24"/>
        </w:rPr>
      </w:pPr>
      <w:r>
        <w:rPr>
          <w:rFonts w:ascii="SimSun" w:hAnsi="SimSun" w:eastAsia="SimSun" w:cs="SimSun"/>
          <w:sz w:val="24"/>
          <w:szCs w:val="24"/>
          <w:spacing w:val="-2"/>
        </w:rPr>
        <w:t>各年级学生人数情况</w:t>
      </w:r>
    </w:p>
    <w:p>
      <w:pPr>
        <w:ind w:left="2" w:firstLine="523"/>
        <w:spacing w:before="182" w:line="360" w:lineRule="auto"/>
        <w:rPr>
          <w:rFonts w:ascii="SimSun" w:hAnsi="SimSun" w:eastAsia="SimSun" w:cs="SimSun"/>
          <w:sz w:val="24"/>
          <w:szCs w:val="24"/>
        </w:rPr>
      </w:pPr>
      <w:r>
        <w:rPr>
          <w:rFonts w:ascii="SimSun" w:hAnsi="SimSun" w:eastAsia="SimSun" w:cs="SimSun"/>
          <w:sz w:val="24"/>
          <w:szCs w:val="24"/>
          <w:spacing w:val="-2"/>
        </w:rPr>
        <w:t>目前，23</w:t>
      </w:r>
      <w:r>
        <w:rPr>
          <w:rFonts w:ascii="SimSun" w:hAnsi="SimSun" w:eastAsia="SimSun" w:cs="SimSun"/>
          <w:sz w:val="24"/>
          <w:szCs w:val="24"/>
          <w:spacing w:val="-47"/>
        </w:rPr>
        <w:t xml:space="preserve"> </w:t>
      </w:r>
      <w:r>
        <w:rPr>
          <w:rFonts w:ascii="SimSun" w:hAnsi="SimSun" w:eastAsia="SimSun" w:cs="SimSun"/>
          <w:sz w:val="24"/>
          <w:szCs w:val="24"/>
          <w:spacing w:val="-2"/>
        </w:rPr>
        <w:t>级在校生人数为</w:t>
      </w:r>
      <w:r>
        <w:rPr>
          <w:rFonts w:ascii="SimSun" w:hAnsi="SimSun" w:eastAsia="SimSun" w:cs="SimSun"/>
          <w:sz w:val="24"/>
          <w:szCs w:val="24"/>
          <w:spacing w:val="-48"/>
        </w:rPr>
        <w:t xml:space="preserve"> </w:t>
      </w:r>
      <w:r>
        <w:rPr>
          <w:rFonts w:ascii="SimSun" w:hAnsi="SimSun" w:eastAsia="SimSun" w:cs="SimSun"/>
          <w:sz w:val="24"/>
          <w:szCs w:val="24"/>
          <w:spacing w:val="-2"/>
        </w:rPr>
        <w:t>269</w:t>
      </w:r>
      <w:r>
        <w:rPr>
          <w:rFonts w:ascii="SimSun" w:hAnsi="SimSun" w:eastAsia="SimSun" w:cs="SimSun"/>
          <w:sz w:val="24"/>
          <w:szCs w:val="24"/>
          <w:spacing w:val="-49"/>
        </w:rPr>
        <w:t xml:space="preserve"> </w:t>
      </w:r>
      <w:r>
        <w:rPr>
          <w:rFonts w:ascii="SimSun" w:hAnsi="SimSun" w:eastAsia="SimSun" w:cs="SimSun"/>
          <w:sz w:val="24"/>
          <w:szCs w:val="24"/>
          <w:spacing w:val="-2"/>
        </w:rPr>
        <w:t>人，24</w:t>
      </w:r>
      <w:r>
        <w:rPr>
          <w:rFonts w:ascii="SimSun" w:hAnsi="SimSun" w:eastAsia="SimSun" w:cs="SimSun"/>
          <w:sz w:val="24"/>
          <w:szCs w:val="24"/>
          <w:spacing w:val="-46"/>
        </w:rPr>
        <w:t xml:space="preserve"> </w:t>
      </w:r>
      <w:r>
        <w:rPr>
          <w:rFonts w:ascii="SimSun" w:hAnsi="SimSun" w:eastAsia="SimSun" w:cs="SimSun"/>
          <w:sz w:val="24"/>
          <w:szCs w:val="24"/>
          <w:spacing w:val="-2"/>
        </w:rPr>
        <w:t>级在校生人数为</w:t>
      </w:r>
      <w:r>
        <w:rPr>
          <w:rFonts w:ascii="SimSun" w:hAnsi="SimSun" w:eastAsia="SimSun" w:cs="SimSun"/>
          <w:sz w:val="24"/>
          <w:szCs w:val="24"/>
          <w:spacing w:val="-48"/>
        </w:rPr>
        <w:t xml:space="preserve"> </w:t>
      </w:r>
      <w:r>
        <w:rPr>
          <w:rFonts w:ascii="SimSun" w:hAnsi="SimSun" w:eastAsia="SimSun" w:cs="SimSun"/>
          <w:sz w:val="24"/>
          <w:szCs w:val="24"/>
          <w:spacing w:val="-2"/>
        </w:rPr>
        <w:t>265</w:t>
      </w:r>
      <w:r>
        <w:rPr>
          <w:rFonts w:ascii="SimSun" w:hAnsi="SimSun" w:eastAsia="SimSun" w:cs="SimSun"/>
          <w:sz w:val="24"/>
          <w:szCs w:val="24"/>
          <w:spacing w:val="-3"/>
        </w:rPr>
        <w:t>人，全校三个年级总</w:t>
      </w:r>
      <w:r>
        <w:rPr>
          <w:rFonts w:ascii="SimSun" w:hAnsi="SimSun" w:eastAsia="SimSun" w:cs="SimSun"/>
          <w:sz w:val="24"/>
          <w:szCs w:val="24"/>
          <w:spacing w:val="-5"/>
        </w:rPr>
        <w:t>人数为</w:t>
      </w:r>
      <w:r>
        <w:rPr>
          <w:rFonts w:ascii="SimSun" w:hAnsi="SimSun" w:eastAsia="SimSun" w:cs="SimSun"/>
          <w:sz w:val="24"/>
          <w:szCs w:val="24"/>
          <w:spacing w:val="-32"/>
        </w:rPr>
        <w:t xml:space="preserve"> </w:t>
      </w:r>
      <w:r>
        <w:rPr>
          <w:rFonts w:ascii="SimSun" w:hAnsi="SimSun" w:eastAsia="SimSun" w:cs="SimSun"/>
          <w:sz w:val="24"/>
          <w:szCs w:val="24"/>
          <w:spacing w:val="-5"/>
        </w:rPr>
        <w:t>1603</w:t>
      </w:r>
      <w:r>
        <w:rPr>
          <w:rFonts w:ascii="SimSun" w:hAnsi="SimSun" w:eastAsia="SimSun" w:cs="SimSun"/>
          <w:sz w:val="24"/>
          <w:szCs w:val="24"/>
          <w:spacing w:val="-49"/>
        </w:rPr>
        <w:t xml:space="preserve"> </w:t>
      </w:r>
      <w:r>
        <w:rPr>
          <w:rFonts w:ascii="SimSun" w:hAnsi="SimSun" w:eastAsia="SimSun" w:cs="SimSun"/>
          <w:sz w:val="24"/>
          <w:szCs w:val="24"/>
          <w:spacing w:val="-5"/>
        </w:rPr>
        <w:t>人；毕业生为</w:t>
      </w:r>
      <w:r>
        <w:rPr>
          <w:rFonts w:ascii="SimSun" w:hAnsi="SimSun" w:eastAsia="SimSun" w:cs="SimSun"/>
          <w:sz w:val="24"/>
          <w:szCs w:val="24"/>
          <w:spacing w:val="-33"/>
        </w:rPr>
        <w:t xml:space="preserve"> </w:t>
      </w:r>
      <w:r>
        <w:rPr>
          <w:rFonts w:ascii="SimSun" w:hAnsi="SimSun" w:eastAsia="SimSun" w:cs="SimSun"/>
          <w:sz w:val="24"/>
          <w:szCs w:val="24"/>
          <w:spacing w:val="-5"/>
        </w:rPr>
        <w:t>1069</w:t>
      </w:r>
      <w:r>
        <w:rPr>
          <w:rFonts w:ascii="SimSun" w:hAnsi="SimSun" w:eastAsia="SimSun" w:cs="SimSun"/>
          <w:sz w:val="24"/>
          <w:szCs w:val="24"/>
          <w:spacing w:val="-49"/>
        </w:rPr>
        <w:t xml:space="preserve"> </w:t>
      </w:r>
      <w:r>
        <w:rPr>
          <w:rFonts w:ascii="SimSun" w:hAnsi="SimSun" w:eastAsia="SimSun" w:cs="SimSun"/>
          <w:sz w:val="24"/>
          <w:szCs w:val="24"/>
          <w:spacing w:val="-5"/>
        </w:rPr>
        <w:t>人；中职学生占在</w:t>
      </w:r>
      <w:r>
        <w:rPr>
          <w:rFonts w:ascii="SimSun" w:hAnsi="SimSun" w:eastAsia="SimSun" w:cs="SimSun"/>
          <w:sz w:val="24"/>
          <w:szCs w:val="24"/>
          <w:spacing w:val="-6"/>
        </w:rPr>
        <w:t>校学生</w:t>
      </w:r>
      <w:r>
        <w:rPr>
          <w:rFonts w:ascii="SimSun" w:hAnsi="SimSun" w:eastAsia="SimSun" w:cs="SimSun"/>
          <w:sz w:val="24"/>
          <w:szCs w:val="24"/>
          <w:spacing w:val="-33"/>
        </w:rPr>
        <w:t xml:space="preserve"> </w:t>
      </w:r>
      <w:r>
        <w:rPr>
          <w:rFonts w:ascii="SimSun" w:hAnsi="SimSun" w:eastAsia="SimSun" w:cs="SimSun"/>
          <w:sz w:val="24"/>
          <w:szCs w:val="24"/>
          <w:spacing w:val="-6"/>
        </w:rPr>
        <w:t>100%；流失学生</w:t>
      </w:r>
      <w:r>
        <w:rPr>
          <w:rFonts w:ascii="SimSun" w:hAnsi="SimSun" w:eastAsia="SimSun" w:cs="SimSun"/>
          <w:sz w:val="24"/>
          <w:szCs w:val="24"/>
          <w:spacing w:val="-47"/>
        </w:rPr>
        <w:t xml:space="preserve"> </w:t>
      </w:r>
      <w:r>
        <w:rPr>
          <w:rFonts w:ascii="SimSun" w:hAnsi="SimSun" w:eastAsia="SimSun" w:cs="SimSun"/>
          <w:sz w:val="24"/>
          <w:szCs w:val="24"/>
          <w:spacing w:val="-6"/>
        </w:rPr>
        <w:t>25</w:t>
      </w:r>
      <w:r>
        <w:rPr>
          <w:rFonts w:ascii="SimSun" w:hAnsi="SimSun" w:eastAsia="SimSun" w:cs="SimSun"/>
          <w:sz w:val="24"/>
          <w:szCs w:val="24"/>
          <w:spacing w:val="-49"/>
        </w:rPr>
        <w:t xml:space="preserve"> </w:t>
      </w:r>
      <w:r>
        <w:rPr>
          <w:rFonts w:ascii="SimSun" w:hAnsi="SimSun" w:eastAsia="SimSun" w:cs="SimSun"/>
          <w:sz w:val="24"/>
          <w:szCs w:val="24"/>
          <w:spacing w:val="-6"/>
        </w:rPr>
        <w:t>人，巩</w:t>
      </w:r>
      <w:r>
        <w:rPr>
          <w:rFonts w:ascii="SimSun" w:hAnsi="SimSun" w:eastAsia="SimSun" w:cs="SimSun"/>
          <w:sz w:val="24"/>
          <w:szCs w:val="24"/>
        </w:rPr>
        <w:t>固率为</w:t>
      </w:r>
      <w:r>
        <w:rPr>
          <w:rFonts w:ascii="SimSun" w:hAnsi="SimSun" w:eastAsia="SimSun" w:cs="SimSun"/>
          <w:sz w:val="24"/>
          <w:szCs w:val="24"/>
          <w:spacing w:val="-47"/>
        </w:rPr>
        <w:t xml:space="preserve"> </w:t>
      </w:r>
      <w:r>
        <w:rPr>
          <w:rFonts w:ascii="SimSun" w:hAnsi="SimSun" w:eastAsia="SimSun" w:cs="SimSun"/>
          <w:sz w:val="24"/>
          <w:szCs w:val="24"/>
        </w:rPr>
        <w:t>98.44%，相比较</w:t>
      </w:r>
      <w:r>
        <w:rPr>
          <w:rFonts w:ascii="SimSun" w:hAnsi="SimSun" w:eastAsia="SimSun" w:cs="SimSun"/>
          <w:sz w:val="24"/>
          <w:szCs w:val="24"/>
          <w:spacing w:val="-43"/>
        </w:rPr>
        <w:t xml:space="preserve"> </w:t>
      </w:r>
      <w:r>
        <w:rPr>
          <w:rFonts w:ascii="SimSun" w:hAnsi="SimSun" w:eastAsia="SimSun" w:cs="SimSun"/>
          <w:sz w:val="24"/>
          <w:szCs w:val="24"/>
        </w:rPr>
        <w:t>2023-2024</w:t>
      </w:r>
      <w:r>
        <w:rPr>
          <w:rFonts w:ascii="SimSun" w:hAnsi="SimSun" w:eastAsia="SimSun" w:cs="SimSun"/>
          <w:sz w:val="24"/>
          <w:szCs w:val="24"/>
          <w:spacing w:val="-43"/>
        </w:rPr>
        <w:t xml:space="preserve"> </w:t>
      </w:r>
      <w:r>
        <w:rPr>
          <w:rFonts w:ascii="SimSun" w:hAnsi="SimSun" w:eastAsia="SimSun" w:cs="SimSun"/>
          <w:sz w:val="24"/>
          <w:szCs w:val="24"/>
        </w:rPr>
        <w:t>学年流失学生</w:t>
      </w:r>
      <w:r>
        <w:rPr>
          <w:rFonts w:ascii="SimSun" w:hAnsi="SimSun" w:eastAsia="SimSun" w:cs="SimSun"/>
          <w:sz w:val="24"/>
          <w:szCs w:val="24"/>
          <w:spacing w:val="-41"/>
        </w:rPr>
        <w:t xml:space="preserve"> </w:t>
      </w:r>
      <w:r>
        <w:rPr>
          <w:rFonts w:ascii="SimSun" w:hAnsi="SimSun" w:eastAsia="SimSun" w:cs="SimSun"/>
          <w:sz w:val="24"/>
          <w:szCs w:val="24"/>
        </w:rPr>
        <w:t>53</w:t>
      </w:r>
      <w:r>
        <w:rPr>
          <w:rFonts w:ascii="SimSun" w:hAnsi="SimSun" w:eastAsia="SimSun" w:cs="SimSun"/>
          <w:sz w:val="24"/>
          <w:szCs w:val="24"/>
          <w:spacing w:val="-44"/>
        </w:rPr>
        <w:t xml:space="preserve"> </w:t>
      </w:r>
      <w:r>
        <w:rPr>
          <w:rFonts w:ascii="SimSun" w:hAnsi="SimSun" w:eastAsia="SimSun" w:cs="SimSun"/>
          <w:sz w:val="24"/>
          <w:szCs w:val="24"/>
          <w:spacing w:val="-1"/>
        </w:rPr>
        <w:t>人，巩固率为</w:t>
      </w:r>
      <w:r>
        <w:rPr>
          <w:rFonts w:ascii="SimSun" w:hAnsi="SimSun" w:eastAsia="SimSun" w:cs="SimSun"/>
          <w:sz w:val="24"/>
          <w:szCs w:val="24"/>
          <w:spacing w:val="-48"/>
        </w:rPr>
        <w:t xml:space="preserve"> </w:t>
      </w:r>
      <w:r>
        <w:rPr>
          <w:rFonts w:ascii="SimSun" w:hAnsi="SimSun" w:eastAsia="SimSun" w:cs="SimSun"/>
          <w:sz w:val="24"/>
          <w:szCs w:val="24"/>
          <w:spacing w:val="-1"/>
        </w:rPr>
        <w:t>98.34%，本年度</w:t>
      </w:r>
      <w:r>
        <w:rPr>
          <w:rFonts w:ascii="SimSun" w:hAnsi="SimSun" w:eastAsia="SimSun" w:cs="SimSun"/>
          <w:sz w:val="24"/>
          <w:szCs w:val="24"/>
          <w:spacing w:val="-1"/>
        </w:rPr>
        <w:t>学生流失率相比上一年度有所降低。</w:t>
      </w:r>
    </w:p>
    <w:p>
      <w:pPr>
        <w:ind w:left="5" w:right="33" w:firstLine="478"/>
        <w:spacing w:before="2" w:line="359" w:lineRule="auto"/>
        <w:rPr>
          <w:rFonts w:ascii="SimSun" w:hAnsi="SimSun" w:eastAsia="SimSun" w:cs="SimSun"/>
          <w:sz w:val="24"/>
          <w:szCs w:val="24"/>
        </w:rPr>
      </w:pPr>
      <w:r>
        <w:rPr>
          <w:rFonts w:ascii="SimSun" w:hAnsi="SimSun" w:eastAsia="SimSun" w:cs="SimSun"/>
          <w:sz w:val="24"/>
          <w:szCs w:val="24"/>
          <w:spacing w:val="-3"/>
        </w:rPr>
        <w:t>2024-2025</w:t>
      </w:r>
      <w:r>
        <w:rPr>
          <w:rFonts w:ascii="SimSun" w:hAnsi="SimSun" w:eastAsia="SimSun" w:cs="SimSun"/>
          <w:sz w:val="24"/>
          <w:szCs w:val="24"/>
          <w:spacing w:val="-32"/>
        </w:rPr>
        <w:t xml:space="preserve"> </w:t>
      </w:r>
      <w:r>
        <w:rPr>
          <w:rFonts w:ascii="SimSun" w:hAnsi="SimSun" w:eastAsia="SimSun" w:cs="SimSun"/>
          <w:sz w:val="24"/>
          <w:szCs w:val="24"/>
          <w:spacing w:val="-3"/>
        </w:rPr>
        <w:t>学年，我校共有四类教师</w:t>
      </w:r>
      <w:r>
        <w:rPr>
          <w:rFonts w:ascii="SimSun" w:hAnsi="SimSun" w:eastAsia="SimSun" w:cs="SimSun"/>
          <w:sz w:val="24"/>
          <w:szCs w:val="24"/>
          <w:spacing w:val="-48"/>
        </w:rPr>
        <w:t xml:space="preserve"> </w:t>
      </w:r>
      <w:r>
        <w:rPr>
          <w:rFonts w:ascii="SimSun" w:hAnsi="SimSun" w:eastAsia="SimSun" w:cs="SimSun"/>
          <w:sz w:val="24"/>
          <w:szCs w:val="24"/>
          <w:spacing w:val="-3"/>
        </w:rPr>
        <w:t>216</w:t>
      </w:r>
      <w:r>
        <w:rPr>
          <w:rFonts w:ascii="SimSun" w:hAnsi="SimSun" w:eastAsia="SimSun" w:cs="SimSun"/>
          <w:sz w:val="24"/>
          <w:szCs w:val="24"/>
          <w:spacing w:val="-48"/>
        </w:rPr>
        <w:t xml:space="preserve"> </w:t>
      </w:r>
      <w:r>
        <w:rPr>
          <w:rFonts w:ascii="SimSun" w:hAnsi="SimSun" w:eastAsia="SimSun" w:cs="SimSun"/>
          <w:sz w:val="24"/>
          <w:szCs w:val="24"/>
          <w:spacing w:val="-3"/>
        </w:rPr>
        <w:t>人，生师比为</w:t>
      </w:r>
      <w:r>
        <w:rPr>
          <w:rFonts w:ascii="SimSun" w:hAnsi="SimSun" w:eastAsia="SimSun" w:cs="SimSun"/>
          <w:sz w:val="24"/>
          <w:szCs w:val="24"/>
          <w:spacing w:val="-45"/>
        </w:rPr>
        <w:t xml:space="preserve"> </w:t>
      </w:r>
      <w:r>
        <w:rPr>
          <w:rFonts w:ascii="SimSun" w:hAnsi="SimSun" w:eastAsia="SimSun" w:cs="SimSun"/>
          <w:sz w:val="24"/>
          <w:szCs w:val="24"/>
          <w:spacing w:val="-3"/>
        </w:rPr>
        <w:t>7.42</w:t>
      </w:r>
      <w:r>
        <w:rPr>
          <w:rFonts w:ascii="SimSun" w:hAnsi="SimSun" w:eastAsia="SimSun" w:cs="SimSun"/>
          <w:sz w:val="24"/>
          <w:szCs w:val="24"/>
          <w:spacing w:val="45"/>
        </w:rPr>
        <w:t xml:space="preserve"> </w:t>
      </w:r>
      <w:r>
        <w:rPr>
          <w:rFonts w:ascii="SimSun" w:hAnsi="SimSun" w:eastAsia="SimSun" w:cs="SimSun"/>
          <w:sz w:val="24"/>
          <w:szCs w:val="24"/>
          <w:spacing w:val="-3"/>
        </w:rPr>
        <w:t>:1，比</w:t>
      </w:r>
      <w:r>
        <w:rPr>
          <w:rFonts w:ascii="SimSun" w:hAnsi="SimSun" w:eastAsia="SimSun" w:cs="SimSun"/>
          <w:sz w:val="24"/>
          <w:szCs w:val="24"/>
          <w:spacing w:val="-48"/>
        </w:rPr>
        <w:t xml:space="preserve"> </w:t>
      </w:r>
      <w:r>
        <w:rPr>
          <w:rFonts w:ascii="SimSun" w:hAnsi="SimSun" w:eastAsia="SimSun" w:cs="SimSun"/>
          <w:sz w:val="24"/>
          <w:szCs w:val="24"/>
          <w:spacing w:val="-3"/>
        </w:rPr>
        <w:t>2022-2023</w:t>
      </w:r>
      <w:r>
        <w:rPr>
          <w:rFonts w:ascii="SimSun" w:hAnsi="SimSun" w:eastAsia="SimSun" w:cs="SimSun"/>
          <w:sz w:val="24"/>
          <w:szCs w:val="24"/>
          <w:spacing w:val="-2"/>
        </w:rPr>
        <w:t>学年四类教师</w:t>
      </w:r>
      <w:r>
        <w:rPr>
          <w:rFonts w:ascii="SimSun" w:hAnsi="SimSun" w:eastAsia="SimSun" w:cs="SimSun"/>
          <w:sz w:val="24"/>
          <w:szCs w:val="24"/>
          <w:spacing w:val="-35"/>
        </w:rPr>
        <w:t xml:space="preserve"> </w:t>
      </w:r>
      <w:r>
        <w:rPr>
          <w:rFonts w:ascii="SimSun" w:hAnsi="SimSun" w:eastAsia="SimSun" w:cs="SimSun"/>
          <w:sz w:val="24"/>
          <w:szCs w:val="24"/>
          <w:spacing w:val="-2"/>
        </w:rPr>
        <w:t>214</w:t>
      </w:r>
      <w:r>
        <w:rPr>
          <w:rFonts w:ascii="SimSun" w:hAnsi="SimSun" w:eastAsia="SimSun" w:cs="SimSun"/>
          <w:sz w:val="24"/>
          <w:szCs w:val="24"/>
          <w:spacing w:val="-49"/>
        </w:rPr>
        <w:t xml:space="preserve"> </w:t>
      </w:r>
      <w:r>
        <w:rPr>
          <w:rFonts w:ascii="SimSun" w:hAnsi="SimSun" w:eastAsia="SimSun" w:cs="SimSun"/>
          <w:sz w:val="24"/>
          <w:szCs w:val="24"/>
          <w:spacing w:val="-2"/>
        </w:rPr>
        <w:t>人基本持平，满足中职学校办学要求。</w:t>
      </w:r>
    </w:p>
    <w:p>
      <w:pPr>
        <w:ind w:firstLine="481"/>
        <w:spacing w:before="5" w:line="360" w:lineRule="auto"/>
        <w:jc w:val="both"/>
        <w:rPr>
          <w:rFonts w:ascii="SimSun" w:hAnsi="SimSun" w:eastAsia="SimSun" w:cs="SimSun"/>
          <w:sz w:val="24"/>
          <w:szCs w:val="24"/>
        </w:rPr>
      </w:pPr>
      <w:r>
        <w:rPr>
          <w:rFonts w:ascii="SimSun" w:hAnsi="SimSun" w:eastAsia="SimSun" w:cs="SimSun"/>
          <w:sz w:val="24"/>
          <w:szCs w:val="24"/>
          <w:spacing w:val="-4"/>
        </w:rPr>
        <w:t>其中，校内专任教师</w:t>
      </w:r>
      <w:r>
        <w:rPr>
          <w:rFonts w:ascii="SimSun" w:hAnsi="SimSun" w:eastAsia="SimSun" w:cs="SimSun"/>
          <w:sz w:val="24"/>
          <w:szCs w:val="24"/>
          <w:spacing w:val="-14"/>
        </w:rPr>
        <w:t xml:space="preserve"> </w:t>
      </w:r>
      <w:r>
        <w:rPr>
          <w:rFonts w:ascii="SimSun" w:hAnsi="SimSun" w:eastAsia="SimSun" w:cs="SimSun"/>
          <w:sz w:val="24"/>
          <w:szCs w:val="24"/>
          <w:spacing w:val="-4"/>
        </w:rPr>
        <w:t>163</w:t>
      </w:r>
      <w:r>
        <w:rPr>
          <w:rFonts w:ascii="SimSun" w:hAnsi="SimSun" w:eastAsia="SimSun" w:cs="SimSun"/>
          <w:sz w:val="24"/>
          <w:szCs w:val="24"/>
          <w:spacing w:val="-46"/>
        </w:rPr>
        <w:t xml:space="preserve"> </w:t>
      </w:r>
      <w:r>
        <w:rPr>
          <w:rFonts w:ascii="SimSun" w:hAnsi="SimSun" w:eastAsia="SimSun" w:cs="SimSun"/>
          <w:sz w:val="24"/>
          <w:szCs w:val="24"/>
          <w:spacing w:val="-4"/>
        </w:rPr>
        <w:t>人，</w:t>
      </w:r>
      <w:r>
        <w:rPr>
          <w:rFonts w:ascii="SimSun" w:hAnsi="SimSun" w:eastAsia="SimSun" w:cs="SimSun"/>
          <w:sz w:val="24"/>
          <w:szCs w:val="24"/>
          <w:spacing w:val="-67"/>
        </w:rPr>
        <w:t xml:space="preserve"> </w:t>
      </w:r>
      <w:r>
        <w:rPr>
          <w:rFonts w:ascii="SimSun" w:hAnsi="SimSun" w:eastAsia="SimSun" w:cs="SimSun"/>
          <w:sz w:val="24"/>
          <w:szCs w:val="24"/>
          <w:spacing w:val="-4"/>
        </w:rPr>
        <w:t>占</w:t>
      </w:r>
      <w:r>
        <w:rPr>
          <w:rFonts w:ascii="SimSun" w:hAnsi="SimSun" w:eastAsia="SimSun" w:cs="SimSun"/>
          <w:sz w:val="24"/>
          <w:szCs w:val="24"/>
          <w:spacing w:val="-40"/>
        </w:rPr>
        <w:t xml:space="preserve"> </w:t>
      </w:r>
      <w:r>
        <w:rPr>
          <w:rFonts w:ascii="SimSun" w:hAnsi="SimSun" w:eastAsia="SimSun" w:cs="SimSun"/>
          <w:sz w:val="24"/>
          <w:szCs w:val="24"/>
          <w:spacing w:val="-4"/>
        </w:rPr>
        <w:t>75.46%，校内兼课教师</w:t>
      </w:r>
      <w:r>
        <w:rPr>
          <w:rFonts w:ascii="SimSun" w:hAnsi="SimSun" w:eastAsia="SimSun" w:cs="SimSun"/>
          <w:sz w:val="24"/>
          <w:szCs w:val="24"/>
          <w:spacing w:val="-49"/>
        </w:rPr>
        <w:t xml:space="preserve"> </w:t>
      </w:r>
      <w:r>
        <w:rPr>
          <w:rFonts w:ascii="SimSun" w:hAnsi="SimSun" w:eastAsia="SimSun" w:cs="SimSun"/>
          <w:sz w:val="24"/>
          <w:szCs w:val="24"/>
          <w:spacing w:val="-4"/>
        </w:rPr>
        <w:t>40</w:t>
      </w:r>
      <w:r>
        <w:rPr>
          <w:rFonts w:ascii="SimSun" w:hAnsi="SimSun" w:eastAsia="SimSun" w:cs="SimSun"/>
          <w:sz w:val="24"/>
          <w:szCs w:val="24"/>
          <w:spacing w:val="-46"/>
        </w:rPr>
        <w:t xml:space="preserve"> </w:t>
      </w:r>
      <w:r>
        <w:rPr>
          <w:rFonts w:ascii="SimSun" w:hAnsi="SimSun" w:eastAsia="SimSun" w:cs="SimSun"/>
          <w:sz w:val="24"/>
          <w:szCs w:val="24"/>
          <w:spacing w:val="-4"/>
        </w:rPr>
        <w:t>人，</w:t>
      </w:r>
      <w:r>
        <w:rPr>
          <w:rFonts w:ascii="SimSun" w:hAnsi="SimSun" w:eastAsia="SimSun" w:cs="SimSun"/>
          <w:sz w:val="24"/>
          <w:szCs w:val="24"/>
          <w:spacing w:val="-67"/>
        </w:rPr>
        <w:t xml:space="preserve"> </w:t>
      </w:r>
      <w:r>
        <w:rPr>
          <w:rFonts w:ascii="SimSun" w:hAnsi="SimSun" w:eastAsia="SimSun" w:cs="SimSun"/>
          <w:sz w:val="24"/>
          <w:szCs w:val="24"/>
          <w:spacing w:val="-4"/>
        </w:rPr>
        <w:t>占</w:t>
      </w:r>
      <w:r>
        <w:rPr>
          <w:rFonts w:ascii="SimSun" w:hAnsi="SimSun" w:eastAsia="SimSun" w:cs="SimSun"/>
          <w:sz w:val="24"/>
          <w:szCs w:val="24"/>
          <w:spacing w:val="-28"/>
        </w:rPr>
        <w:t xml:space="preserve"> </w:t>
      </w:r>
      <w:r>
        <w:rPr>
          <w:rFonts w:ascii="SimSun" w:hAnsi="SimSun" w:eastAsia="SimSun" w:cs="SimSun"/>
          <w:sz w:val="24"/>
          <w:szCs w:val="24"/>
          <w:spacing w:val="-4"/>
        </w:rPr>
        <w:t>18.69%，无</w:t>
      </w:r>
      <w:r>
        <w:rPr>
          <w:rFonts w:ascii="SimSun" w:hAnsi="SimSun" w:eastAsia="SimSun" w:cs="SimSun"/>
          <w:sz w:val="24"/>
          <w:szCs w:val="24"/>
          <w:spacing w:val="-1"/>
        </w:rPr>
        <w:t>校外兼课老师。在专任教师中，“双师型</w:t>
      </w:r>
      <w:r>
        <w:rPr>
          <w:rFonts w:ascii="SimSun" w:hAnsi="SimSun" w:eastAsia="SimSun" w:cs="SimSun"/>
          <w:sz w:val="24"/>
          <w:szCs w:val="24"/>
          <w:spacing w:val="-70"/>
        </w:rPr>
        <w:t xml:space="preserve"> </w:t>
      </w:r>
      <w:r>
        <w:rPr>
          <w:rFonts w:ascii="SimSun" w:hAnsi="SimSun" w:eastAsia="SimSun" w:cs="SimSun"/>
          <w:sz w:val="24"/>
          <w:szCs w:val="24"/>
          <w:spacing w:val="-1"/>
        </w:rPr>
        <w:t>”教师有83人，比例为</w:t>
      </w:r>
      <w:r>
        <w:rPr>
          <w:rFonts w:ascii="SimSun" w:hAnsi="SimSun" w:eastAsia="SimSun" w:cs="SimSun"/>
          <w:sz w:val="24"/>
          <w:szCs w:val="24"/>
          <w:spacing w:val="-46"/>
        </w:rPr>
        <w:t xml:space="preserve"> </w:t>
      </w:r>
      <w:r>
        <w:rPr>
          <w:rFonts w:ascii="SimSun" w:hAnsi="SimSun" w:eastAsia="SimSun" w:cs="SimSun"/>
          <w:sz w:val="24"/>
          <w:szCs w:val="24"/>
          <w:spacing w:val="-1"/>
        </w:rPr>
        <w:t>50.92%，专任教师</w:t>
      </w:r>
      <w:r>
        <w:rPr>
          <w:rFonts w:ascii="SimSun" w:hAnsi="SimSun" w:eastAsia="SimSun" w:cs="SimSun"/>
          <w:sz w:val="24"/>
          <w:szCs w:val="24"/>
        </w:rPr>
        <w:t>本科及以上学历比例为93.45%，专任教师硕士及以上学历比例为</w:t>
      </w:r>
      <w:r>
        <w:rPr>
          <w:rFonts w:ascii="SimSun" w:hAnsi="SimSun" w:eastAsia="SimSun" w:cs="SimSun"/>
          <w:sz w:val="24"/>
          <w:szCs w:val="24"/>
          <w:spacing w:val="-36"/>
        </w:rPr>
        <w:t xml:space="preserve"> </w:t>
      </w:r>
      <w:r>
        <w:rPr>
          <w:rFonts w:ascii="SimSun" w:hAnsi="SimSun" w:eastAsia="SimSun" w:cs="SimSun"/>
          <w:sz w:val="24"/>
          <w:szCs w:val="24"/>
        </w:rPr>
        <w:t>25.23%，专任教师</w:t>
      </w:r>
      <w:r>
        <w:rPr>
          <w:rFonts w:ascii="SimSun" w:hAnsi="SimSun" w:eastAsia="SimSun" w:cs="SimSun"/>
          <w:sz w:val="24"/>
          <w:szCs w:val="24"/>
          <w:spacing w:val="-3"/>
        </w:rPr>
        <w:t>高级职称教师比例为</w:t>
      </w:r>
      <w:r>
        <w:rPr>
          <w:rFonts w:ascii="SimSun" w:hAnsi="SimSun" w:eastAsia="SimSun" w:cs="SimSun"/>
          <w:sz w:val="24"/>
          <w:szCs w:val="24"/>
          <w:spacing w:val="-48"/>
        </w:rPr>
        <w:t xml:space="preserve"> </w:t>
      </w:r>
      <w:r>
        <w:rPr>
          <w:rFonts w:ascii="SimSun" w:hAnsi="SimSun" w:eastAsia="SimSun" w:cs="SimSun"/>
          <w:sz w:val="24"/>
          <w:szCs w:val="24"/>
          <w:spacing w:val="-3"/>
        </w:rPr>
        <w:t>20.24% 。专任教师人数比上一年减</w:t>
      </w:r>
      <w:r>
        <w:rPr>
          <w:rFonts w:ascii="SimSun" w:hAnsi="SimSun" w:eastAsia="SimSun" w:cs="SimSun"/>
          <w:sz w:val="24"/>
          <w:szCs w:val="24"/>
          <w:spacing w:val="-4"/>
        </w:rPr>
        <w:t>少</w:t>
      </w:r>
      <w:r>
        <w:rPr>
          <w:rFonts w:ascii="SimSun" w:hAnsi="SimSun" w:eastAsia="SimSun" w:cs="SimSun"/>
          <w:sz w:val="24"/>
          <w:szCs w:val="24"/>
          <w:spacing w:val="-48"/>
        </w:rPr>
        <w:t xml:space="preserve"> </w:t>
      </w:r>
      <w:r>
        <w:rPr>
          <w:rFonts w:ascii="SimSun" w:hAnsi="SimSun" w:eastAsia="SimSun" w:cs="SimSun"/>
          <w:sz w:val="24"/>
          <w:szCs w:val="24"/>
          <w:spacing w:val="-4"/>
        </w:rPr>
        <w:t>2</w:t>
      </w:r>
      <w:r>
        <w:rPr>
          <w:rFonts w:ascii="SimSun" w:hAnsi="SimSun" w:eastAsia="SimSun" w:cs="SimSun"/>
          <w:sz w:val="24"/>
          <w:szCs w:val="24"/>
          <w:spacing w:val="-48"/>
        </w:rPr>
        <w:t xml:space="preserve"> </w:t>
      </w:r>
      <w:r>
        <w:rPr>
          <w:rFonts w:ascii="SimSun" w:hAnsi="SimSun" w:eastAsia="SimSun" w:cs="SimSun"/>
          <w:sz w:val="24"/>
          <w:szCs w:val="24"/>
          <w:spacing w:val="-4"/>
        </w:rPr>
        <w:t>人，其中专任教师硕士</w:t>
      </w:r>
      <w:r>
        <w:rPr>
          <w:rFonts w:ascii="SimSun" w:hAnsi="SimSun" w:eastAsia="SimSun" w:cs="SimSun"/>
          <w:sz w:val="24"/>
          <w:szCs w:val="24"/>
          <w:spacing w:val="-4"/>
        </w:rPr>
        <w:t>及以上学历人数减少</w:t>
      </w:r>
      <w:r>
        <w:rPr>
          <w:rFonts w:ascii="SimSun" w:hAnsi="SimSun" w:eastAsia="SimSun" w:cs="SimSun"/>
          <w:sz w:val="24"/>
          <w:szCs w:val="24"/>
          <w:spacing w:val="-33"/>
        </w:rPr>
        <w:t xml:space="preserve"> </w:t>
      </w:r>
      <w:r>
        <w:rPr>
          <w:rFonts w:ascii="SimSun" w:hAnsi="SimSun" w:eastAsia="SimSun" w:cs="SimSun"/>
          <w:sz w:val="24"/>
          <w:szCs w:val="24"/>
          <w:spacing w:val="-4"/>
        </w:rPr>
        <w:t>1</w:t>
      </w:r>
      <w:r>
        <w:rPr>
          <w:rFonts w:ascii="SimSun" w:hAnsi="SimSun" w:eastAsia="SimSun" w:cs="SimSun"/>
          <w:sz w:val="24"/>
          <w:szCs w:val="24"/>
          <w:spacing w:val="-49"/>
        </w:rPr>
        <w:t xml:space="preserve"> </w:t>
      </w:r>
      <w:r>
        <w:rPr>
          <w:rFonts w:ascii="SimSun" w:hAnsi="SimSun" w:eastAsia="SimSun" w:cs="SimSun"/>
          <w:sz w:val="24"/>
          <w:szCs w:val="24"/>
          <w:spacing w:val="-4"/>
        </w:rPr>
        <w:t>人。</w:t>
      </w:r>
    </w:p>
    <w:p>
      <w:pPr>
        <w:ind w:left="457"/>
        <w:spacing w:before="124" w:line="220" w:lineRule="auto"/>
        <w:outlineLvl w:val="2"/>
        <w:rPr>
          <w:rFonts w:ascii="SimSun" w:hAnsi="SimSun" w:eastAsia="SimSun" w:cs="SimSun"/>
          <w:sz w:val="24"/>
          <w:szCs w:val="24"/>
        </w:rPr>
      </w:pPr>
      <w:bookmarkStart w:name="bookmark11" w:id="14"/>
      <w:bookmarkEnd w:id="14"/>
      <w:bookmarkStart w:name="bookmark10" w:id="15"/>
      <w:bookmarkEnd w:id="15"/>
      <w:r>
        <w:rPr>
          <w:rFonts w:ascii="Calibri" w:hAnsi="Calibri" w:eastAsia="Calibri" w:cs="Calibri"/>
          <w:sz w:val="24"/>
          <w:szCs w:val="24"/>
          <w:b/>
          <w:bCs/>
          <w:spacing w:val="-11"/>
        </w:rPr>
        <w:t>3.</w:t>
      </w:r>
      <w:r>
        <w:rPr>
          <w:rFonts w:ascii="SimSun" w:hAnsi="SimSun" w:eastAsia="SimSun" w:cs="SimSun"/>
          <w:sz w:val="24"/>
          <w:szCs w:val="24"/>
          <w:b/>
          <w:bCs/>
          <w:spacing w:val="-11"/>
        </w:rPr>
        <w:t>专业设置</w:t>
      </w:r>
    </w:p>
    <w:p>
      <w:pPr>
        <w:ind w:firstLine="483"/>
        <w:spacing w:before="146" w:line="360" w:lineRule="auto"/>
        <w:rPr>
          <w:rFonts w:ascii="SimSun" w:hAnsi="SimSun" w:eastAsia="SimSun" w:cs="SimSun"/>
          <w:sz w:val="24"/>
          <w:szCs w:val="24"/>
        </w:rPr>
      </w:pPr>
      <w:r>
        <w:rPr>
          <w:rFonts w:ascii="SimSun" w:hAnsi="SimSun" w:eastAsia="SimSun" w:cs="SimSun"/>
          <w:sz w:val="24"/>
          <w:szCs w:val="24"/>
        </w:rPr>
        <w:t>荆州市职业教育中心师资与荆州理工职业学</w:t>
      </w:r>
      <w:r>
        <w:rPr>
          <w:rFonts w:ascii="SimSun" w:hAnsi="SimSun" w:eastAsia="SimSun" w:cs="SimSun"/>
          <w:sz w:val="24"/>
          <w:szCs w:val="24"/>
          <w:spacing w:val="-1"/>
        </w:rPr>
        <w:t>院共享，并具有相对独立的教职工</w:t>
      </w:r>
      <w:r>
        <w:rPr>
          <w:rFonts w:ascii="SimSun" w:hAnsi="SimSun" w:eastAsia="SimSun" w:cs="SimSun"/>
          <w:sz w:val="24"/>
          <w:szCs w:val="24"/>
          <w:spacing w:val="-1"/>
        </w:rPr>
        <w:t>队伍。公开设有:机电技术应用、计算机应用、幼儿保育、电子与信息技术、、汽车</w:t>
      </w:r>
      <w:r>
        <w:rPr>
          <w:rFonts w:ascii="SimSun" w:hAnsi="SimSun" w:eastAsia="SimSun" w:cs="SimSun"/>
          <w:sz w:val="24"/>
          <w:szCs w:val="24"/>
          <w:spacing w:val="-1"/>
        </w:rPr>
        <w:t>运用与维修、建筑工程施工、电子商务、航空</w:t>
      </w:r>
      <w:r>
        <w:rPr>
          <w:rFonts w:ascii="SimSun" w:hAnsi="SimSun" w:eastAsia="SimSun" w:cs="SimSun"/>
          <w:sz w:val="24"/>
          <w:szCs w:val="24"/>
          <w:spacing w:val="-2"/>
        </w:rPr>
        <w:t>服务共</w:t>
      </w:r>
      <w:r>
        <w:rPr>
          <w:rFonts w:ascii="SimSun" w:hAnsi="SimSun" w:eastAsia="SimSun" w:cs="SimSun"/>
          <w:sz w:val="24"/>
          <w:szCs w:val="24"/>
          <w:spacing w:val="-50"/>
        </w:rPr>
        <w:t xml:space="preserve"> </w:t>
      </w:r>
      <w:r>
        <w:rPr>
          <w:rFonts w:ascii="SimSun" w:hAnsi="SimSun" w:eastAsia="SimSun" w:cs="SimSun"/>
          <w:sz w:val="24"/>
          <w:szCs w:val="24"/>
          <w:spacing w:val="-2"/>
        </w:rPr>
        <w:t>8</w:t>
      </w:r>
      <w:r>
        <w:rPr>
          <w:rFonts w:ascii="SimSun" w:hAnsi="SimSun" w:eastAsia="SimSun" w:cs="SimSun"/>
          <w:sz w:val="24"/>
          <w:szCs w:val="24"/>
          <w:spacing w:val="-50"/>
        </w:rPr>
        <w:t xml:space="preserve"> </w:t>
      </w:r>
      <w:r>
        <w:rPr>
          <w:rFonts w:ascii="SimSun" w:hAnsi="SimSun" w:eastAsia="SimSun" w:cs="SimSun"/>
          <w:sz w:val="24"/>
          <w:szCs w:val="24"/>
          <w:spacing w:val="-2"/>
        </w:rPr>
        <w:t>个专业，涵盖</w:t>
      </w:r>
      <w:r>
        <w:rPr>
          <w:rFonts w:ascii="SimSun" w:hAnsi="SimSun" w:eastAsia="SimSun" w:cs="SimSun"/>
          <w:sz w:val="24"/>
          <w:szCs w:val="24"/>
          <w:spacing w:val="-49"/>
        </w:rPr>
        <w:t xml:space="preserve"> </w:t>
      </w:r>
      <w:r>
        <w:rPr>
          <w:rFonts w:ascii="SimSun" w:hAnsi="SimSun" w:eastAsia="SimSun" w:cs="SimSun"/>
          <w:sz w:val="24"/>
          <w:szCs w:val="24"/>
          <w:spacing w:val="-2"/>
        </w:rPr>
        <w:t>6</w:t>
      </w:r>
      <w:r>
        <w:rPr>
          <w:rFonts w:ascii="SimSun" w:hAnsi="SimSun" w:eastAsia="SimSun" w:cs="SimSun"/>
          <w:sz w:val="24"/>
          <w:szCs w:val="24"/>
          <w:spacing w:val="-50"/>
        </w:rPr>
        <w:t xml:space="preserve"> </w:t>
      </w:r>
      <w:r>
        <w:rPr>
          <w:rFonts w:ascii="SimSun" w:hAnsi="SimSun" w:eastAsia="SimSun" w:cs="SimSun"/>
          <w:sz w:val="24"/>
          <w:szCs w:val="24"/>
          <w:spacing w:val="-2"/>
        </w:rPr>
        <w:t>专业大类，</w:t>
      </w:r>
    </w:p>
    <w:p>
      <w:pPr>
        <w:ind w:left="1" w:right="33" w:firstLine="1"/>
        <w:spacing w:line="328" w:lineRule="auto"/>
        <w:rPr>
          <w:rFonts w:ascii="SimSun" w:hAnsi="SimSun" w:eastAsia="SimSun" w:cs="SimSun"/>
          <w:sz w:val="24"/>
          <w:szCs w:val="24"/>
        </w:rPr>
      </w:pPr>
      <w:r>
        <w:rPr>
          <w:rFonts w:ascii="SimSun" w:hAnsi="SimSun" w:eastAsia="SimSun" w:cs="SimSun"/>
          <w:sz w:val="24"/>
          <w:szCs w:val="24"/>
          <w:spacing w:val="-2"/>
        </w:rPr>
        <w:t>各专业在校总人数为</w:t>
      </w:r>
      <w:r>
        <w:rPr>
          <w:rFonts w:ascii="SimSun" w:hAnsi="SimSun" w:eastAsia="SimSun" w:cs="SimSun"/>
          <w:sz w:val="24"/>
          <w:szCs w:val="24"/>
          <w:spacing w:val="-18"/>
        </w:rPr>
        <w:t xml:space="preserve"> </w:t>
      </w:r>
      <w:r>
        <w:rPr>
          <w:rFonts w:ascii="SimSun" w:hAnsi="SimSun" w:eastAsia="SimSun" w:cs="SimSun"/>
          <w:sz w:val="24"/>
          <w:szCs w:val="24"/>
          <w:spacing w:val="-2"/>
        </w:rPr>
        <w:t>1603人。其中第二产业专业有</w:t>
      </w:r>
      <w:r>
        <w:rPr>
          <w:rFonts w:ascii="SimSun" w:hAnsi="SimSun" w:eastAsia="SimSun" w:cs="SimSun"/>
          <w:sz w:val="24"/>
          <w:szCs w:val="24"/>
          <w:spacing w:val="-48"/>
        </w:rPr>
        <w:t xml:space="preserve"> </w:t>
      </w:r>
      <w:r>
        <w:rPr>
          <w:rFonts w:ascii="SimSun" w:hAnsi="SimSun" w:eastAsia="SimSun" w:cs="SimSun"/>
          <w:sz w:val="24"/>
          <w:szCs w:val="24"/>
          <w:spacing w:val="-2"/>
        </w:rPr>
        <w:t>2</w:t>
      </w:r>
      <w:r>
        <w:rPr>
          <w:rFonts w:ascii="SimSun" w:hAnsi="SimSun" w:eastAsia="SimSun" w:cs="SimSun"/>
          <w:sz w:val="24"/>
          <w:szCs w:val="24"/>
          <w:spacing w:val="-51"/>
        </w:rPr>
        <w:t xml:space="preserve"> </w:t>
      </w:r>
      <w:r>
        <w:rPr>
          <w:rFonts w:ascii="SimSun" w:hAnsi="SimSun" w:eastAsia="SimSun" w:cs="SimSun"/>
          <w:sz w:val="24"/>
          <w:szCs w:val="24"/>
          <w:spacing w:val="-2"/>
        </w:rPr>
        <w:t>个，</w:t>
      </w:r>
      <w:r>
        <w:rPr>
          <w:rFonts w:ascii="SimSun" w:hAnsi="SimSun" w:eastAsia="SimSun" w:cs="SimSun"/>
          <w:sz w:val="24"/>
          <w:szCs w:val="24"/>
          <w:spacing w:val="-71"/>
        </w:rPr>
        <w:t xml:space="preserve"> </w:t>
      </w:r>
      <w:r>
        <w:rPr>
          <w:rFonts w:ascii="SimSun" w:hAnsi="SimSun" w:eastAsia="SimSun" w:cs="SimSun"/>
          <w:sz w:val="24"/>
          <w:szCs w:val="24"/>
          <w:spacing w:val="-2"/>
        </w:rPr>
        <w:t>占比</w:t>
      </w:r>
      <w:r>
        <w:rPr>
          <w:rFonts w:ascii="SimSun" w:hAnsi="SimSun" w:eastAsia="SimSun" w:cs="SimSun"/>
          <w:sz w:val="24"/>
          <w:szCs w:val="24"/>
          <w:spacing w:val="-48"/>
        </w:rPr>
        <w:t xml:space="preserve"> </w:t>
      </w:r>
      <w:r>
        <w:rPr>
          <w:rFonts w:ascii="SimSun" w:hAnsi="SimSun" w:eastAsia="SimSun" w:cs="SimSun"/>
          <w:sz w:val="24"/>
          <w:szCs w:val="24"/>
          <w:spacing w:val="-2"/>
        </w:rPr>
        <w:t>25%；第三产业专业</w:t>
      </w:r>
      <w:r>
        <w:rPr>
          <w:rFonts w:ascii="SimSun" w:hAnsi="SimSun" w:eastAsia="SimSun" w:cs="SimSun"/>
          <w:sz w:val="24"/>
          <w:szCs w:val="24"/>
          <w:spacing w:val="-10"/>
        </w:rPr>
        <w:t>有</w:t>
      </w:r>
      <w:r>
        <w:rPr>
          <w:rFonts w:ascii="SimSun" w:hAnsi="SimSun" w:eastAsia="SimSun" w:cs="SimSun"/>
          <w:sz w:val="24"/>
          <w:szCs w:val="24"/>
          <w:spacing w:val="-45"/>
        </w:rPr>
        <w:t xml:space="preserve"> </w:t>
      </w:r>
      <w:r>
        <w:rPr>
          <w:rFonts w:ascii="SimSun" w:hAnsi="SimSun" w:eastAsia="SimSun" w:cs="SimSun"/>
          <w:sz w:val="24"/>
          <w:szCs w:val="24"/>
          <w:spacing w:val="-10"/>
        </w:rPr>
        <w:t>6</w:t>
      </w:r>
      <w:r>
        <w:rPr>
          <w:rFonts w:ascii="SimSun" w:hAnsi="SimSun" w:eastAsia="SimSun" w:cs="SimSun"/>
          <w:sz w:val="24"/>
          <w:szCs w:val="24"/>
          <w:spacing w:val="-51"/>
        </w:rPr>
        <w:t xml:space="preserve"> </w:t>
      </w:r>
      <w:r>
        <w:rPr>
          <w:rFonts w:ascii="SimSun" w:hAnsi="SimSun" w:eastAsia="SimSun" w:cs="SimSun"/>
          <w:sz w:val="24"/>
          <w:szCs w:val="24"/>
          <w:spacing w:val="-10"/>
        </w:rPr>
        <w:t>个，</w:t>
      </w:r>
      <w:r>
        <w:rPr>
          <w:rFonts w:ascii="SimSun" w:hAnsi="SimSun" w:eastAsia="SimSun" w:cs="SimSun"/>
          <w:sz w:val="24"/>
          <w:szCs w:val="24"/>
          <w:spacing w:val="-71"/>
        </w:rPr>
        <w:t xml:space="preserve"> </w:t>
      </w:r>
      <w:r>
        <w:rPr>
          <w:rFonts w:ascii="SimSun" w:hAnsi="SimSun" w:eastAsia="SimSun" w:cs="SimSun"/>
          <w:sz w:val="24"/>
          <w:szCs w:val="24"/>
          <w:spacing w:val="-10"/>
        </w:rPr>
        <w:t>占比</w:t>
      </w:r>
      <w:r>
        <w:rPr>
          <w:rFonts w:ascii="SimSun" w:hAnsi="SimSun" w:eastAsia="SimSun" w:cs="SimSun"/>
          <w:sz w:val="24"/>
          <w:szCs w:val="24"/>
          <w:spacing w:val="-45"/>
        </w:rPr>
        <w:t xml:space="preserve"> </w:t>
      </w:r>
      <w:r>
        <w:rPr>
          <w:rFonts w:ascii="SimSun" w:hAnsi="SimSun" w:eastAsia="SimSun" w:cs="SimSun"/>
          <w:sz w:val="24"/>
          <w:szCs w:val="24"/>
          <w:spacing w:val="-10"/>
        </w:rPr>
        <w:t>75%。</w:t>
      </w:r>
    </w:p>
    <w:p>
      <w:pPr>
        <w:ind w:firstLine="1287"/>
        <w:spacing w:line="4291" w:lineRule="exact"/>
        <w:rPr/>
      </w:pPr>
      <w:r>
        <w:rPr>
          <w:position w:val="-85"/>
        </w:rPr>
        <w:drawing>
          <wp:inline distT="0" distB="0" distL="0" distR="0">
            <wp:extent cx="3898392" cy="2724911"/>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3898392" cy="2724911"/>
                    </a:xfrm>
                    <a:prstGeom prst="rect">
                      <a:avLst/>
                    </a:prstGeom>
                  </pic:spPr>
                </pic:pic>
              </a:graphicData>
            </a:graphic>
          </wp:inline>
        </w:drawing>
      </w:r>
    </w:p>
    <w:p>
      <w:pPr>
        <w:spacing w:line="4291" w:lineRule="exact"/>
        <w:sectPr>
          <w:pgSz w:w="11906" w:h="16839"/>
          <w:pgMar w:top="1416" w:right="1585" w:bottom="0" w:left="1594" w:header="0" w:footer="0" w:gutter="0"/>
        </w:sectPr>
        <w:rPr/>
      </w:pPr>
    </w:p>
    <w:p>
      <w:pPr>
        <w:ind w:left="579"/>
        <w:spacing w:before="176" w:line="220" w:lineRule="auto"/>
        <w:outlineLvl w:val="1"/>
        <w:rPr>
          <w:rFonts w:ascii="SimSun" w:hAnsi="SimSun" w:eastAsia="SimSun" w:cs="SimSun"/>
          <w:sz w:val="28"/>
          <w:szCs w:val="28"/>
        </w:rPr>
      </w:pPr>
      <w:bookmarkStart w:name="bookmark13" w:id="16"/>
      <w:bookmarkEnd w:id="16"/>
      <w:bookmarkStart w:name="bookmark15" w:id="17"/>
      <w:bookmarkEnd w:id="17"/>
      <w:bookmarkStart w:name="bookmark12" w:id="18"/>
      <w:bookmarkEnd w:id="18"/>
      <w:bookmarkStart w:name="bookmark14" w:id="19"/>
      <w:bookmarkEnd w:id="19"/>
      <w:r>
        <w:rPr>
          <w:rFonts w:ascii="SimSun" w:hAnsi="SimSun" w:eastAsia="SimSun" w:cs="SimSun"/>
          <w:sz w:val="28"/>
          <w:szCs w:val="28"/>
          <w:b/>
          <w:bCs/>
          <w:spacing w:val="-5"/>
        </w:rPr>
        <w:t>（二）办学条件</w:t>
      </w:r>
    </w:p>
    <w:p>
      <w:pPr>
        <w:ind w:left="471"/>
        <w:spacing w:before="258" w:line="220" w:lineRule="auto"/>
        <w:outlineLvl w:val="2"/>
        <w:rPr>
          <w:rFonts w:ascii="SimSun" w:hAnsi="SimSun" w:eastAsia="SimSun" w:cs="SimSun"/>
          <w:sz w:val="24"/>
          <w:szCs w:val="24"/>
        </w:rPr>
      </w:pPr>
      <w:bookmarkStart w:name="bookmark136" w:id="20"/>
      <w:bookmarkEnd w:id="20"/>
      <w:r>
        <w:rPr>
          <w:rFonts w:ascii="Calibri" w:hAnsi="Calibri" w:eastAsia="Calibri" w:cs="Calibri"/>
          <w:sz w:val="24"/>
          <w:szCs w:val="24"/>
          <w:b/>
          <w:bCs/>
          <w:spacing w:val="-12"/>
        </w:rPr>
        <w:t>1.</w:t>
      </w:r>
      <w:r>
        <w:rPr>
          <w:rFonts w:ascii="SimSun" w:hAnsi="SimSun" w:eastAsia="SimSun" w:cs="SimSun"/>
          <w:sz w:val="24"/>
          <w:szCs w:val="24"/>
          <w:b/>
          <w:bCs/>
          <w:spacing w:val="-12"/>
        </w:rPr>
        <w:t>重要指标</w:t>
      </w:r>
    </w:p>
    <w:p>
      <w:pPr>
        <w:ind w:left="9" w:right="267" w:firstLine="478"/>
        <w:spacing w:before="144" w:line="362" w:lineRule="auto"/>
        <w:jc w:val="both"/>
        <w:rPr>
          <w:rFonts w:ascii="SimSun" w:hAnsi="SimSun" w:eastAsia="SimSun" w:cs="SimSun"/>
          <w:sz w:val="24"/>
          <w:szCs w:val="24"/>
        </w:rPr>
      </w:pPr>
      <w:r>
        <w:rPr>
          <w:rFonts w:ascii="SimSun" w:hAnsi="SimSun" w:eastAsia="SimSun" w:cs="SimSun"/>
          <w:sz w:val="24"/>
          <w:szCs w:val="24"/>
          <w:spacing w:val="-7"/>
        </w:rPr>
        <w:t>对照教育部《普通高等学校基本办学条件指标（试行）》（教发〔2004</w:t>
      </w:r>
      <w:r>
        <w:rPr>
          <w:rFonts w:ascii="SimSun" w:hAnsi="SimSun" w:eastAsia="SimSun" w:cs="SimSun"/>
          <w:sz w:val="24"/>
          <w:szCs w:val="24"/>
          <w:spacing w:val="-8"/>
        </w:rPr>
        <w:t>〕2</w:t>
      </w:r>
      <w:r>
        <w:rPr>
          <w:rFonts w:ascii="SimSun" w:hAnsi="SimSun" w:eastAsia="SimSun" w:cs="SimSun"/>
          <w:sz w:val="24"/>
          <w:szCs w:val="24"/>
          <w:spacing w:val="-45"/>
        </w:rPr>
        <w:t xml:space="preserve"> </w:t>
      </w:r>
      <w:r>
        <w:rPr>
          <w:rFonts w:ascii="SimSun" w:hAnsi="SimSun" w:eastAsia="SimSun" w:cs="SimSun"/>
          <w:sz w:val="24"/>
          <w:szCs w:val="24"/>
          <w:spacing w:val="-8"/>
        </w:rPr>
        <w:t>号）、</w:t>
      </w:r>
      <w:r>
        <w:rPr>
          <w:rFonts w:ascii="SimSun" w:hAnsi="SimSun" w:eastAsia="SimSun" w:cs="SimSun"/>
          <w:sz w:val="24"/>
          <w:szCs w:val="24"/>
        </w:rPr>
        <w:t xml:space="preserve"> </w:t>
      </w:r>
      <w:r>
        <w:rPr>
          <w:rFonts w:ascii="SimSun" w:hAnsi="SimSun" w:eastAsia="SimSun" w:cs="SimSun"/>
          <w:sz w:val="24"/>
          <w:szCs w:val="24"/>
        </w:rPr>
        <w:t>《中等职业学校设置标准》（教职成〔2010〕12</w:t>
      </w:r>
      <w:r>
        <w:rPr>
          <w:rFonts w:ascii="SimSun" w:hAnsi="SimSun" w:eastAsia="SimSun" w:cs="SimSun"/>
          <w:sz w:val="24"/>
          <w:szCs w:val="24"/>
          <w:spacing w:val="-41"/>
        </w:rPr>
        <w:t xml:space="preserve"> </w:t>
      </w:r>
      <w:r>
        <w:rPr>
          <w:rFonts w:ascii="SimSun" w:hAnsi="SimSun" w:eastAsia="SimSun" w:cs="SimSun"/>
          <w:sz w:val="24"/>
          <w:szCs w:val="24"/>
        </w:rPr>
        <w:t>号）等指标，达标工程重点监测指</w:t>
      </w:r>
      <w:r>
        <w:rPr>
          <w:rFonts w:ascii="SimSun" w:hAnsi="SimSun" w:eastAsia="SimSun" w:cs="SimSun"/>
          <w:sz w:val="24"/>
          <w:szCs w:val="24"/>
          <w:spacing w:val="-3"/>
        </w:rPr>
        <w:t>标一览表。</w:t>
      </w:r>
    </w:p>
    <w:p>
      <w:pPr>
        <w:spacing w:line="191" w:lineRule="exact"/>
        <w:rPr/>
      </w:pPr>
      <w:r/>
    </w:p>
    <w:tbl>
      <w:tblPr>
        <w:tblStyle w:val="TableNormal"/>
        <w:tblW w:w="610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39"/>
        <w:gridCol w:w="2030"/>
        <w:gridCol w:w="2039"/>
      </w:tblGrid>
      <w:tr>
        <w:trPr>
          <w:trHeight w:val="513" w:hRule="atLeast"/>
        </w:trPr>
        <w:tc>
          <w:tcPr>
            <w:tcW w:w="6108" w:type="dxa"/>
            <w:vAlign w:val="top"/>
            <w:gridSpan w:val="3"/>
          </w:tcPr>
          <w:p>
            <w:pPr>
              <w:spacing w:line="259" w:lineRule="auto"/>
              <w:rPr>
                <w:rFonts w:ascii="Arial"/>
                <w:sz w:val="21"/>
              </w:rPr>
            </w:pPr>
            <w:r/>
          </w:p>
          <w:p>
            <w:pPr>
              <w:ind w:firstLine="1410"/>
              <w:spacing w:line="186" w:lineRule="exact"/>
              <w:rPr/>
            </w:pPr>
            <w:r>
              <w:rPr>
                <w:position w:val="-3"/>
              </w:rPr>
              <w:drawing>
                <wp:inline distT="0" distB="0" distL="0" distR="0">
                  <wp:extent cx="2085720" cy="118161"/>
                  <wp:effectExtent l="0" t="0" r="0" b="0"/>
                  <wp:docPr id="4" name="IM 4"/>
                  <wp:cNvGraphicFramePr/>
                  <a:graphic>
                    <a:graphicData uri="http://schemas.openxmlformats.org/drawingml/2006/picture">
                      <pic:pic>
                        <pic:nvPicPr>
                          <pic:cNvPr id="4" name="IM 4"/>
                          <pic:cNvPicPr/>
                        </pic:nvPicPr>
                        <pic:blipFill>
                          <a:blip r:embed="rId2"/>
                          <a:stretch>
                            <a:fillRect/>
                          </a:stretch>
                        </pic:blipFill>
                        <pic:spPr>
                          <a:xfrm rot="0">
                            <a:off x="0" y="0"/>
                            <a:ext cx="2085720" cy="118161"/>
                          </a:xfrm>
                          <a:prstGeom prst="rect">
                            <a:avLst/>
                          </a:prstGeom>
                        </pic:spPr>
                      </pic:pic>
                    </a:graphicData>
                  </a:graphic>
                </wp:inline>
              </w:drawing>
            </w:r>
          </w:p>
        </w:tc>
      </w:tr>
      <w:tr>
        <w:trPr>
          <w:trHeight w:val="457" w:hRule="atLeast"/>
        </w:trPr>
        <w:tc>
          <w:tcPr>
            <w:tcW w:w="2039" w:type="dxa"/>
            <w:vAlign w:val="top"/>
          </w:tcPr>
          <w:p>
            <w:pPr>
              <w:ind w:firstLine="757"/>
              <w:spacing w:before="207" w:line="185" w:lineRule="exact"/>
              <w:rPr/>
            </w:pPr>
            <w:r>
              <w:rPr>
                <w:position w:val="-3"/>
              </w:rPr>
              <w:drawing>
                <wp:inline distT="0" distB="0" distL="0" distR="0">
                  <wp:extent cx="327812" cy="116941"/>
                  <wp:effectExtent l="0" t="0" r="0" b="0"/>
                  <wp:docPr id="6" name="IM 6"/>
                  <wp:cNvGraphicFramePr/>
                  <a:graphic>
                    <a:graphicData uri="http://schemas.openxmlformats.org/drawingml/2006/picture">
                      <pic:pic>
                        <pic:nvPicPr>
                          <pic:cNvPr id="6" name="IM 6"/>
                          <pic:cNvPicPr/>
                        </pic:nvPicPr>
                        <pic:blipFill>
                          <a:blip r:embed="rId3"/>
                          <a:stretch>
                            <a:fillRect/>
                          </a:stretch>
                        </pic:blipFill>
                        <pic:spPr>
                          <a:xfrm rot="0">
                            <a:off x="0" y="0"/>
                            <a:ext cx="327812" cy="116941"/>
                          </a:xfrm>
                          <a:prstGeom prst="rect">
                            <a:avLst/>
                          </a:prstGeom>
                        </pic:spPr>
                      </pic:pic>
                    </a:graphicData>
                  </a:graphic>
                </wp:inline>
              </w:drawing>
            </w:r>
          </w:p>
        </w:tc>
        <w:tc>
          <w:tcPr>
            <w:tcW w:w="2030" w:type="dxa"/>
            <w:vAlign w:val="top"/>
          </w:tcPr>
          <w:p>
            <w:pPr>
              <w:ind w:firstLine="755"/>
              <w:spacing w:before="208" w:line="183" w:lineRule="exact"/>
              <w:rPr/>
            </w:pPr>
            <w:r>
              <w:rPr>
                <w:position w:val="-3"/>
              </w:rPr>
              <w:drawing>
                <wp:inline distT="0" distB="0" distL="0" distR="0">
                  <wp:extent cx="331088" cy="116420"/>
                  <wp:effectExtent l="0" t="0" r="0" b="0"/>
                  <wp:docPr id="8" name="IM 8"/>
                  <wp:cNvGraphicFramePr/>
                  <a:graphic>
                    <a:graphicData uri="http://schemas.openxmlformats.org/drawingml/2006/picture">
                      <pic:pic>
                        <pic:nvPicPr>
                          <pic:cNvPr id="8" name="IM 8"/>
                          <pic:cNvPicPr/>
                        </pic:nvPicPr>
                        <pic:blipFill>
                          <a:blip r:embed="rId4"/>
                          <a:stretch>
                            <a:fillRect/>
                          </a:stretch>
                        </pic:blipFill>
                        <pic:spPr>
                          <a:xfrm rot="0">
                            <a:off x="0" y="0"/>
                            <a:ext cx="331088" cy="116420"/>
                          </a:xfrm>
                          <a:prstGeom prst="rect">
                            <a:avLst/>
                          </a:prstGeom>
                        </pic:spPr>
                      </pic:pic>
                    </a:graphicData>
                  </a:graphic>
                </wp:inline>
              </w:drawing>
            </w:r>
          </w:p>
        </w:tc>
        <w:tc>
          <w:tcPr>
            <w:tcW w:w="2039" w:type="dxa"/>
            <w:vAlign w:val="top"/>
          </w:tcPr>
          <w:p>
            <w:pPr>
              <w:ind w:firstLine="222"/>
              <w:spacing w:before="207" w:line="185" w:lineRule="exact"/>
              <w:rPr/>
            </w:pPr>
            <w:r>
              <w:rPr>
                <w:position w:val="-3"/>
              </w:rPr>
              <w:drawing>
                <wp:inline distT="0" distB="0" distL="0" distR="0">
                  <wp:extent cx="1010094" cy="117347"/>
                  <wp:effectExtent l="0" t="0" r="0" b="0"/>
                  <wp:docPr id="10" name="IM 10"/>
                  <wp:cNvGraphicFramePr/>
                  <a:graphic>
                    <a:graphicData uri="http://schemas.openxmlformats.org/drawingml/2006/picture">
                      <pic:pic>
                        <pic:nvPicPr>
                          <pic:cNvPr id="10" name="IM 10"/>
                          <pic:cNvPicPr/>
                        </pic:nvPicPr>
                        <pic:blipFill>
                          <a:blip r:embed="rId5"/>
                          <a:stretch>
                            <a:fillRect/>
                          </a:stretch>
                        </pic:blipFill>
                        <pic:spPr>
                          <a:xfrm rot="0">
                            <a:off x="0" y="0"/>
                            <a:ext cx="1010094" cy="117347"/>
                          </a:xfrm>
                          <a:prstGeom prst="rect">
                            <a:avLst/>
                          </a:prstGeom>
                        </pic:spPr>
                      </pic:pic>
                    </a:graphicData>
                  </a:graphic>
                </wp:inline>
              </w:drawing>
            </w:r>
          </w:p>
        </w:tc>
      </w:tr>
      <w:tr>
        <w:trPr>
          <w:trHeight w:val="486" w:hRule="atLeast"/>
        </w:trPr>
        <w:tc>
          <w:tcPr>
            <w:tcW w:w="2039" w:type="dxa"/>
            <w:vAlign w:val="top"/>
          </w:tcPr>
          <w:p>
            <w:pPr>
              <w:ind w:left="911"/>
              <w:spacing w:before="245" w:line="223" w:lineRule="auto"/>
              <w:rPr>
                <w:rFonts w:ascii="FangSong" w:hAnsi="FangSong" w:eastAsia="FangSong" w:cs="FangSong"/>
                <w:sz w:val="12"/>
                <w:szCs w:val="12"/>
              </w:rPr>
            </w:pPr>
            <w:r>
              <w:rPr>
                <w:rFonts w:ascii="FangSong" w:hAnsi="FangSong" w:eastAsia="FangSong" w:cs="FangSong"/>
                <w:sz w:val="12"/>
                <w:szCs w:val="12"/>
                <w:spacing w:val="-4"/>
              </w:rPr>
              <w:t>数量</w:t>
            </w:r>
          </w:p>
        </w:tc>
        <w:tc>
          <w:tcPr>
            <w:tcW w:w="2030" w:type="dxa"/>
            <w:vAlign w:val="top"/>
          </w:tcPr>
          <w:p>
            <w:pPr>
              <w:ind w:left="913"/>
              <w:spacing w:before="267" w:line="241" w:lineRule="auto"/>
              <w:rPr>
                <w:rFonts w:ascii="FangSong" w:hAnsi="FangSong" w:eastAsia="FangSong" w:cs="FangSong"/>
                <w:sz w:val="12"/>
                <w:szCs w:val="12"/>
              </w:rPr>
            </w:pPr>
            <w:r>
              <w:rPr>
                <w:rFonts w:ascii="FangSong" w:hAnsi="FangSong" w:eastAsia="FangSong" w:cs="FangSong"/>
                <w:sz w:val="12"/>
                <w:szCs w:val="12"/>
                <w:spacing w:val="-4"/>
              </w:rPr>
              <w:t>1603</w:t>
            </w:r>
          </w:p>
        </w:tc>
        <w:tc>
          <w:tcPr>
            <w:tcW w:w="2039" w:type="dxa"/>
            <w:vAlign w:val="top"/>
          </w:tcPr>
          <w:p>
            <w:pPr>
              <w:ind w:left="935"/>
              <w:spacing w:before="267" w:line="157" w:lineRule="exact"/>
              <w:rPr>
                <w:rFonts w:ascii="FangSong" w:hAnsi="FangSong" w:eastAsia="FangSong" w:cs="FangSong"/>
                <w:sz w:val="12"/>
                <w:szCs w:val="12"/>
              </w:rPr>
            </w:pPr>
            <w:r>
              <w:rPr>
                <w:rFonts w:ascii="FangSong" w:hAnsi="FangSong" w:eastAsia="FangSong" w:cs="FangSong"/>
                <w:sz w:val="12"/>
                <w:szCs w:val="12"/>
                <w:spacing w:val="-2"/>
                <w:position w:val="1"/>
              </w:rPr>
              <w:t>411</w:t>
            </w:r>
          </w:p>
        </w:tc>
      </w:tr>
    </w:tbl>
    <w:p>
      <w:pPr>
        <w:spacing w:before="118"/>
        <w:rPr/>
      </w:pPr>
      <w:r/>
    </w:p>
    <w:tbl>
      <w:tblPr>
        <w:tblStyle w:val="TableNormal"/>
        <w:tblW w:w="680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9"/>
        <w:gridCol w:w="1048"/>
        <w:gridCol w:w="1048"/>
        <w:gridCol w:w="1048"/>
        <w:gridCol w:w="1048"/>
        <w:gridCol w:w="1047"/>
        <w:gridCol w:w="829"/>
      </w:tblGrid>
      <w:tr>
        <w:trPr>
          <w:trHeight w:val="513" w:hRule="atLeast"/>
        </w:trPr>
        <w:tc>
          <w:tcPr>
            <w:tcW w:w="6807" w:type="dxa"/>
            <w:vAlign w:val="top"/>
            <w:gridSpan w:val="7"/>
          </w:tcPr>
          <w:p>
            <w:pPr>
              <w:spacing w:line="259" w:lineRule="auto"/>
              <w:rPr>
                <w:rFonts w:ascii="Arial"/>
                <w:sz w:val="21"/>
              </w:rPr>
            </w:pPr>
            <w:r/>
          </w:p>
          <w:p>
            <w:pPr>
              <w:ind w:firstLine="1738"/>
              <w:spacing w:line="186" w:lineRule="exact"/>
              <w:rPr/>
            </w:pPr>
            <w:r>
              <w:rPr>
                <w:position w:val="-3"/>
              </w:rPr>
              <w:drawing>
                <wp:inline distT="0" distB="0" distL="0" distR="0">
                  <wp:extent cx="2082876" cy="118161"/>
                  <wp:effectExtent l="0" t="0" r="0" b="0"/>
                  <wp:docPr id="12" name="IM 12"/>
                  <wp:cNvGraphicFramePr/>
                  <a:graphic>
                    <a:graphicData uri="http://schemas.openxmlformats.org/drawingml/2006/picture">
                      <pic:pic>
                        <pic:nvPicPr>
                          <pic:cNvPr id="12" name="IM 12"/>
                          <pic:cNvPicPr/>
                        </pic:nvPicPr>
                        <pic:blipFill>
                          <a:blip r:embed="rId6"/>
                          <a:stretch>
                            <a:fillRect/>
                          </a:stretch>
                        </pic:blipFill>
                        <pic:spPr>
                          <a:xfrm rot="0">
                            <a:off x="0" y="0"/>
                            <a:ext cx="2082876" cy="118161"/>
                          </a:xfrm>
                          <a:prstGeom prst="rect">
                            <a:avLst/>
                          </a:prstGeom>
                        </pic:spPr>
                      </pic:pic>
                    </a:graphicData>
                  </a:graphic>
                </wp:inline>
              </w:drawing>
            </w:r>
          </w:p>
        </w:tc>
      </w:tr>
      <w:tr>
        <w:trPr>
          <w:trHeight w:val="457" w:hRule="atLeast"/>
        </w:trPr>
        <w:tc>
          <w:tcPr>
            <w:tcW w:w="739" w:type="dxa"/>
            <w:vAlign w:val="top"/>
          </w:tcPr>
          <w:p>
            <w:pPr>
              <w:ind w:firstLine="107"/>
              <w:spacing w:before="207" w:line="185" w:lineRule="exact"/>
              <w:rPr/>
            </w:pPr>
            <w:r>
              <w:rPr>
                <w:position w:val="-3"/>
              </w:rPr>
              <w:drawing>
                <wp:inline distT="0" distB="0" distL="0" distR="0">
                  <wp:extent cx="327812" cy="116941"/>
                  <wp:effectExtent l="0" t="0" r="0" b="0"/>
                  <wp:docPr id="14" name="IM 14"/>
                  <wp:cNvGraphicFramePr/>
                  <a:graphic>
                    <a:graphicData uri="http://schemas.openxmlformats.org/drawingml/2006/picture">
                      <pic:pic>
                        <pic:nvPicPr>
                          <pic:cNvPr id="14" name="IM 14"/>
                          <pic:cNvPicPr/>
                        </pic:nvPicPr>
                        <pic:blipFill>
                          <a:blip r:embed="rId7"/>
                          <a:stretch>
                            <a:fillRect/>
                          </a:stretch>
                        </pic:blipFill>
                        <pic:spPr>
                          <a:xfrm rot="0">
                            <a:off x="0" y="0"/>
                            <a:ext cx="327812" cy="116941"/>
                          </a:xfrm>
                          <a:prstGeom prst="rect">
                            <a:avLst/>
                          </a:prstGeom>
                        </pic:spPr>
                      </pic:pic>
                    </a:graphicData>
                  </a:graphic>
                </wp:inline>
              </w:drawing>
            </w:r>
          </w:p>
        </w:tc>
        <w:tc>
          <w:tcPr>
            <w:tcW w:w="1048" w:type="dxa"/>
            <w:vAlign w:val="top"/>
          </w:tcPr>
          <w:p>
            <w:pPr>
              <w:ind w:firstLine="28"/>
              <w:spacing w:before="207" w:line="185" w:lineRule="exact"/>
              <w:rPr/>
            </w:pPr>
            <w:r>
              <w:rPr>
                <w:position w:val="-3"/>
              </w:rPr>
              <w:drawing>
                <wp:inline distT="0" distB="0" distL="0" distR="0">
                  <wp:extent cx="587514" cy="117437"/>
                  <wp:effectExtent l="0" t="0" r="0" b="0"/>
                  <wp:docPr id="16" name="IM 16"/>
                  <wp:cNvGraphicFramePr/>
                  <a:graphic>
                    <a:graphicData uri="http://schemas.openxmlformats.org/drawingml/2006/picture">
                      <pic:pic>
                        <pic:nvPicPr>
                          <pic:cNvPr id="16" name="IM 16"/>
                          <pic:cNvPicPr/>
                        </pic:nvPicPr>
                        <pic:blipFill>
                          <a:blip r:embed="rId8"/>
                          <a:stretch>
                            <a:fillRect/>
                          </a:stretch>
                        </pic:blipFill>
                        <pic:spPr>
                          <a:xfrm rot="0">
                            <a:off x="0" y="0"/>
                            <a:ext cx="587514" cy="117437"/>
                          </a:xfrm>
                          <a:prstGeom prst="rect">
                            <a:avLst/>
                          </a:prstGeom>
                        </pic:spPr>
                      </pic:pic>
                    </a:graphicData>
                  </a:graphic>
                </wp:inline>
              </w:drawing>
            </w:r>
          </w:p>
        </w:tc>
        <w:tc>
          <w:tcPr>
            <w:tcW w:w="1048" w:type="dxa"/>
            <w:vAlign w:val="top"/>
          </w:tcPr>
          <w:p>
            <w:pPr>
              <w:ind w:firstLine="27"/>
              <w:spacing w:before="208" w:line="184" w:lineRule="exact"/>
              <w:rPr/>
            </w:pPr>
            <w:r>
              <w:rPr>
                <w:position w:val="-3"/>
              </w:rPr>
              <w:drawing>
                <wp:inline distT="0" distB="0" distL="0" distR="0">
                  <wp:extent cx="588860" cy="116573"/>
                  <wp:effectExtent l="0" t="0" r="0" b="0"/>
                  <wp:docPr id="18" name="IM 18"/>
                  <wp:cNvGraphicFramePr/>
                  <a:graphic>
                    <a:graphicData uri="http://schemas.openxmlformats.org/drawingml/2006/picture">
                      <pic:pic>
                        <pic:nvPicPr>
                          <pic:cNvPr id="18" name="IM 18"/>
                          <pic:cNvPicPr/>
                        </pic:nvPicPr>
                        <pic:blipFill>
                          <a:blip r:embed="rId9"/>
                          <a:stretch>
                            <a:fillRect/>
                          </a:stretch>
                        </pic:blipFill>
                        <pic:spPr>
                          <a:xfrm rot="0">
                            <a:off x="0" y="0"/>
                            <a:ext cx="588860" cy="116573"/>
                          </a:xfrm>
                          <a:prstGeom prst="rect">
                            <a:avLst/>
                          </a:prstGeom>
                        </pic:spPr>
                      </pic:pic>
                    </a:graphicData>
                  </a:graphic>
                </wp:inline>
              </w:drawing>
            </w:r>
          </w:p>
        </w:tc>
        <w:tc>
          <w:tcPr>
            <w:tcW w:w="1048" w:type="dxa"/>
            <w:vAlign w:val="top"/>
          </w:tcPr>
          <w:p>
            <w:pPr>
              <w:ind w:firstLine="29"/>
              <w:spacing w:before="208" w:line="184" w:lineRule="exact"/>
              <w:rPr/>
            </w:pPr>
            <w:r>
              <w:rPr>
                <w:position w:val="-3"/>
              </w:rPr>
              <w:drawing>
                <wp:inline distT="0" distB="0" distL="0" distR="0">
                  <wp:extent cx="588695" cy="117094"/>
                  <wp:effectExtent l="0" t="0" r="0" b="0"/>
                  <wp:docPr id="20" name="IM 20"/>
                  <wp:cNvGraphicFramePr/>
                  <a:graphic>
                    <a:graphicData uri="http://schemas.openxmlformats.org/drawingml/2006/picture">
                      <pic:pic>
                        <pic:nvPicPr>
                          <pic:cNvPr id="20" name="IM 20"/>
                          <pic:cNvPicPr/>
                        </pic:nvPicPr>
                        <pic:blipFill>
                          <a:blip r:embed="rId10"/>
                          <a:stretch>
                            <a:fillRect/>
                          </a:stretch>
                        </pic:blipFill>
                        <pic:spPr>
                          <a:xfrm rot="0">
                            <a:off x="0" y="0"/>
                            <a:ext cx="588695" cy="117094"/>
                          </a:xfrm>
                          <a:prstGeom prst="rect">
                            <a:avLst/>
                          </a:prstGeom>
                        </pic:spPr>
                      </pic:pic>
                    </a:graphicData>
                  </a:graphic>
                </wp:inline>
              </w:drawing>
            </w:r>
          </w:p>
        </w:tc>
        <w:tc>
          <w:tcPr>
            <w:tcW w:w="1048" w:type="dxa"/>
            <w:vAlign w:val="top"/>
          </w:tcPr>
          <w:p>
            <w:pPr>
              <w:ind w:firstLine="30"/>
              <w:spacing w:before="208" w:line="184" w:lineRule="exact"/>
              <w:rPr/>
            </w:pPr>
            <w:r>
              <w:rPr>
                <w:position w:val="-3"/>
              </w:rPr>
              <w:drawing>
                <wp:inline distT="0" distB="0" distL="0" distR="0">
                  <wp:extent cx="588403" cy="116573"/>
                  <wp:effectExtent l="0" t="0" r="0" b="0"/>
                  <wp:docPr id="22" name="IM 22"/>
                  <wp:cNvGraphicFramePr/>
                  <a:graphic>
                    <a:graphicData uri="http://schemas.openxmlformats.org/drawingml/2006/picture">
                      <pic:pic>
                        <pic:nvPicPr>
                          <pic:cNvPr id="22" name="IM 22"/>
                          <pic:cNvPicPr/>
                        </pic:nvPicPr>
                        <pic:blipFill>
                          <a:blip r:embed="rId11"/>
                          <a:stretch>
                            <a:fillRect/>
                          </a:stretch>
                        </pic:blipFill>
                        <pic:spPr>
                          <a:xfrm rot="0">
                            <a:off x="0" y="0"/>
                            <a:ext cx="588403" cy="116573"/>
                          </a:xfrm>
                          <a:prstGeom prst="rect">
                            <a:avLst/>
                          </a:prstGeom>
                        </pic:spPr>
                      </pic:pic>
                    </a:graphicData>
                  </a:graphic>
                </wp:inline>
              </w:drawing>
            </w:r>
          </w:p>
        </w:tc>
        <w:tc>
          <w:tcPr>
            <w:tcW w:w="1047" w:type="dxa"/>
            <w:vAlign w:val="top"/>
          </w:tcPr>
          <w:p>
            <w:pPr>
              <w:ind w:firstLine="33"/>
              <w:spacing w:before="206" w:line="186" w:lineRule="exact"/>
              <w:rPr/>
            </w:pPr>
            <w:r>
              <w:rPr>
                <w:position w:val="-3"/>
              </w:rPr>
              <w:drawing>
                <wp:inline distT="0" distB="0" distL="0" distR="0">
                  <wp:extent cx="587273" cy="117843"/>
                  <wp:effectExtent l="0" t="0" r="0" b="0"/>
                  <wp:docPr id="24" name="IM 24"/>
                  <wp:cNvGraphicFramePr/>
                  <a:graphic>
                    <a:graphicData uri="http://schemas.openxmlformats.org/drawingml/2006/picture">
                      <pic:pic>
                        <pic:nvPicPr>
                          <pic:cNvPr id="24" name="IM 24"/>
                          <pic:cNvPicPr/>
                        </pic:nvPicPr>
                        <pic:blipFill>
                          <a:blip r:embed="rId12"/>
                          <a:stretch>
                            <a:fillRect/>
                          </a:stretch>
                        </pic:blipFill>
                        <pic:spPr>
                          <a:xfrm rot="0">
                            <a:off x="0" y="0"/>
                            <a:ext cx="587273" cy="117843"/>
                          </a:xfrm>
                          <a:prstGeom prst="rect">
                            <a:avLst/>
                          </a:prstGeom>
                        </pic:spPr>
                      </pic:pic>
                    </a:graphicData>
                  </a:graphic>
                </wp:inline>
              </w:drawing>
            </w:r>
          </w:p>
        </w:tc>
        <w:tc>
          <w:tcPr>
            <w:tcW w:w="829" w:type="dxa"/>
            <w:vAlign w:val="top"/>
          </w:tcPr>
          <w:p>
            <w:pPr>
              <w:ind w:firstLine="224"/>
              <w:spacing w:before="208" w:line="184" w:lineRule="exact"/>
              <w:rPr/>
            </w:pPr>
            <w:r>
              <w:rPr>
                <w:position w:val="-3"/>
              </w:rPr>
              <w:drawing>
                <wp:inline distT="0" distB="0" distL="0" distR="0">
                  <wp:extent cx="247561" cy="116852"/>
                  <wp:effectExtent l="0" t="0" r="0" b="0"/>
                  <wp:docPr id="26" name="IM 26"/>
                  <wp:cNvGraphicFramePr/>
                  <a:graphic>
                    <a:graphicData uri="http://schemas.openxmlformats.org/drawingml/2006/picture">
                      <pic:pic>
                        <pic:nvPicPr>
                          <pic:cNvPr id="26" name="IM 26"/>
                          <pic:cNvPicPr/>
                        </pic:nvPicPr>
                        <pic:blipFill>
                          <a:blip r:embed="rId13"/>
                          <a:stretch>
                            <a:fillRect/>
                          </a:stretch>
                        </pic:blipFill>
                        <pic:spPr>
                          <a:xfrm rot="0">
                            <a:off x="0" y="0"/>
                            <a:ext cx="247561" cy="116852"/>
                          </a:xfrm>
                          <a:prstGeom prst="rect">
                            <a:avLst/>
                          </a:prstGeom>
                        </pic:spPr>
                      </pic:pic>
                    </a:graphicData>
                  </a:graphic>
                </wp:inline>
              </w:drawing>
            </w:r>
          </w:p>
        </w:tc>
      </w:tr>
      <w:tr>
        <w:trPr>
          <w:trHeight w:val="486" w:hRule="atLeast"/>
        </w:trPr>
        <w:tc>
          <w:tcPr>
            <w:tcW w:w="739" w:type="dxa"/>
            <w:vAlign w:val="top"/>
          </w:tcPr>
          <w:p>
            <w:pPr>
              <w:ind w:left="258"/>
              <w:spacing w:before="246" w:line="223" w:lineRule="auto"/>
              <w:rPr>
                <w:rFonts w:ascii="FangSong" w:hAnsi="FangSong" w:eastAsia="FangSong" w:cs="FangSong"/>
                <w:sz w:val="12"/>
                <w:szCs w:val="12"/>
              </w:rPr>
            </w:pPr>
            <w:r>
              <w:rPr>
                <w:rFonts w:ascii="FangSong" w:hAnsi="FangSong" w:eastAsia="FangSong" w:cs="FangSong"/>
                <w:sz w:val="12"/>
                <w:szCs w:val="12"/>
                <w:spacing w:val="-4"/>
              </w:rPr>
              <w:t>数量</w:t>
            </w:r>
          </w:p>
        </w:tc>
        <w:tc>
          <w:tcPr>
            <w:tcW w:w="1048" w:type="dxa"/>
            <w:vAlign w:val="top"/>
          </w:tcPr>
          <w:p>
            <w:pPr>
              <w:ind w:left="444"/>
              <w:spacing w:before="266" w:line="241" w:lineRule="auto"/>
              <w:rPr>
                <w:rFonts w:ascii="FangSong" w:hAnsi="FangSong" w:eastAsia="FangSong" w:cs="FangSong"/>
                <w:sz w:val="12"/>
                <w:szCs w:val="12"/>
              </w:rPr>
            </w:pPr>
            <w:r>
              <w:rPr>
                <w:rFonts w:ascii="FangSong" w:hAnsi="FangSong" w:eastAsia="FangSong" w:cs="FangSong"/>
                <w:sz w:val="12"/>
                <w:szCs w:val="12"/>
                <w:spacing w:val="-5"/>
              </w:rPr>
              <w:t>171</w:t>
            </w:r>
          </w:p>
        </w:tc>
        <w:tc>
          <w:tcPr>
            <w:tcW w:w="1048" w:type="dxa"/>
            <w:vAlign w:val="top"/>
          </w:tcPr>
          <w:p>
            <w:pPr>
              <w:ind w:left="494"/>
              <w:spacing w:before="266" w:line="241" w:lineRule="auto"/>
              <w:rPr>
                <w:rFonts w:ascii="FangSong" w:hAnsi="FangSong" w:eastAsia="FangSong" w:cs="FangSong"/>
                <w:sz w:val="12"/>
                <w:szCs w:val="12"/>
              </w:rPr>
            </w:pPr>
            <w:r>
              <w:rPr>
                <w:rFonts w:ascii="FangSong" w:hAnsi="FangSong" w:eastAsia="FangSong" w:cs="FangSong"/>
                <w:sz w:val="12"/>
                <w:szCs w:val="12"/>
              </w:rPr>
              <w:t>0</w:t>
            </w:r>
          </w:p>
        </w:tc>
        <w:tc>
          <w:tcPr>
            <w:tcW w:w="1048" w:type="dxa"/>
            <w:vAlign w:val="top"/>
          </w:tcPr>
          <w:p>
            <w:pPr>
              <w:ind w:left="495"/>
              <w:spacing w:before="266" w:line="241" w:lineRule="auto"/>
              <w:rPr>
                <w:rFonts w:ascii="FangSong" w:hAnsi="FangSong" w:eastAsia="FangSong" w:cs="FangSong"/>
                <w:sz w:val="12"/>
                <w:szCs w:val="12"/>
              </w:rPr>
            </w:pPr>
            <w:r>
              <w:rPr>
                <w:rFonts w:ascii="FangSong" w:hAnsi="FangSong" w:eastAsia="FangSong" w:cs="FangSong"/>
                <w:sz w:val="12"/>
                <w:szCs w:val="12"/>
              </w:rPr>
              <w:t>0</w:t>
            </w:r>
          </w:p>
        </w:tc>
        <w:tc>
          <w:tcPr>
            <w:tcW w:w="1048" w:type="dxa"/>
            <w:vAlign w:val="top"/>
          </w:tcPr>
          <w:p>
            <w:pPr>
              <w:ind w:left="496"/>
              <w:spacing w:before="266" w:line="241" w:lineRule="auto"/>
              <w:rPr>
                <w:rFonts w:ascii="FangSong" w:hAnsi="FangSong" w:eastAsia="FangSong" w:cs="FangSong"/>
                <w:sz w:val="12"/>
                <w:szCs w:val="12"/>
              </w:rPr>
            </w:pPr>
            <w:r>
              <w:rPr>
                <w:rFonts w:ascii="FangSong" w:hAnsi="FangSong" w:eastAsia="FangSong" w:cs="FangSong"/>
                <w:sz w:val="12"/>
                <w:szCs w:val="12"/>
              </w:rPr>
              <w:t>0</w:t>
            </w:r>
          </w:p>
        </w:tc>
        <w:tc>
          <w:tcPr>
            <w:tcW w:w="1047" w:type="dxa"/>
            <w:vAlign w:val="top"/>
          </w:tcPr>
          <w:p>
            <w:pPr>
              <w:ind w:left="445"/>
              <w:spacing w:before="266" w:line="241" w:lineRule="auto"/>
              <w:rPr>
                <w:rFonts w:ascii="FangSong" w:hAnsi="FangSong" w:eastAsia="FangSong" w:cs="FangSong"/>
                <w:sz w:val="12"/>
                <w:szCs w:val="12"/>
              </w:rPr>
            </w:pPr>
            <w:r>
              <w:rPr>
                <w:rFonts w:ascii="FangSong" w:hAnsi="FangSong" w:eastAsia="FangSong" w:cs="FangSong"/>
                <w:sz w:val="12"/>
                <w:szCs w:val="12"/>
                <w:spacing w:val="-5"/>
              </w:rPr>
              <w:t>171</w:t>
            </w:r>
          </w:p>
        </w:tc>
        <w:tc>
          <w:tcPr>
            <w:tcW w:w="829" w:type="dxa"/>
            <w:vAlign w:val="top"/>
          </w:tcPr>
          <w:p>
            <w:pPr>
              <w:ind w:left="304"/>
              <w:spacing w:before="266"/>
              <w:rPr>
                <w:rFonts w:ascii="FangSong" w:hAnsi="FangSong" w:eastAsia="FangSong" w:cs="FangSong"/>
                <w:sz w:val="12"/>
                <w:szCs w:val="12"/>
              </w:rPr>
            </w:pPr>
            <w:r>
              <w:rPr>
                <w:rFonts w:ascii="FangSong" w:hAnsi="FangSong" w:eastAsia="FangSong" w:cs="FangSong"/>
                <w:sz w:val="12"/>
                <w:szCs w:val="12"/>
                <w:spacing w:val="-3"/>
              </w:rPr>
              <w:t>9.39</w:t>
            </w:r>
          </w:p>
        </w:tc>
      </w:tr>
    </w:tbl>
    <w:p>
      <w:pPr>
        <w:spacing w:before="119"/>
        <w:rPr/>
      </w:pPr>
      <w:r/>
    </w:p>
    <w:tbl>
      <w:tblPr>
        <w:tblStyle w:val="TableNormal"/>
        <w:tblW w:w="907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95"/>
        <w:gridCol w:w="1223"/>
        <w:gridCol w:w="979"/>
        <w:gridCol w:w="979"/>
        <w:gridCol w:w="980"/>
        <w:gridCol w:w="1271"/>
        <w:gridCol w:w="980"/>
        <w:gridCol w:w="980"/>
        <w:gridCol w:w="988"/>
      </w:tblGrid>
      <w:tr>
        <w:trPr>
          <w:trHeight w:val="513" w:hRule="atLeast"/>
        </w:trPr>
        <w:tc>
          <w:tcPr>
            <w:tcW w:w="9075" w:type="dxa"/>
            <w:vAlign w:val="top"/>
            <w:gridSpan w:val="9"/>
          </w:tcPr>
          <w:p>
            <w:pPr>
              <w:spacing w:line="259" w:lineRule="auto"/>
              <w:rPr>
                <w:rFonts w:ascii="Arial"/>
                <w:sz w:val="21"/>
              </w:rPr>
            </w:pPr>
            <w:r/>
          </w:p>
          <w:p>
            <w:pPr>
              <w:ind w:firstLine="2337"/>
              <w:spacing w:line="186" w:lineRule="exact"/>
              <w:rPr/>
            </w:pPr>
            <w:r>
              <w:rPr>
                <w:position w:val="-3"/>
              </w:rPr>
              <w:drawing>
                <wp:inline distT="0" distB="0" distL="0" distR="0">
                  <wp:extent cx="2761056" cy="118160"/>
                  <wp:effectExtent l="0" t="0" r="0" b="0"/>
                  <wp:docPr id="28" name="IM 28"/>
                  <wp:cNvGraphicFramePr/>
                  <a:graphic>
                    <a:graphicData uri="http://schemas.openxmlformats.org/drawingml/2006/picture">
                      <pic:pic>
                        <pic:nvPicPr>
                          <pic:cNvPr id="28" name="IM 28"/>
                          <pic:cNvPicPr/>
                        </pic:nvPicPr>
                        <pic:blipFill>
                          <a:blip r:embed="rId14"/>
                          <a:stretch>
                            <a:fillRect/>
                          </a:stretch>
                        </pic:blipFill>
                        <pic:spPr>
                          <a:xfrm rot="0">
                            <a:off x="0" y="0"/>
                            <a:ext cx="2761056" cy="118160"/>
                          </a:xfrm>
                          <a:prstGeom prst="rect">
                            <a:avLst/>
                          </a:prstGeom>
                        </pic:spPr>
                      </pic:pic>
                    </a:graphicData>
                  </a:graphic>
                </wp:inline>
              </w:drawing>
            </w:r>
          </w:p>
        </w:tc>
      </w:tr>
      <w:tr>
        <w:trPr>
          <w:trHeight w:val="1469" w:hRule="atLeast"/>
        </w:trPr>
        <w:tc>
          <w:tcPr>
            <w:tcW w:w="695" w:type="dxa"/>
            <w:vAlign w:val="top"/>
          </w:tcPr>
          <w:p>
            <w:pPr>
              <w:spacing w:line="278" w:lineRule="auto"/>
              <w:rPr>
                <w:rFonts w:ascii="Arial"/>
                <w:sz w:val="21"/>
              </w:rPr>
            </w:pPr>
            <w:r/>
          </w:p>
          <w:p>
            <w:pPr>
              <w:spacing w:line="278" w:lineRule="auto"/>
              <w:rPr>
                <w:rFonts w:ascii="Arial"/>
                <w:sz w:val="21"/>
              </w:rPr>
            </w:pPr>
            <w:r/>
          </w:p>
          <w:p>
            <w:pPr>
              <w:ind w:firstLine="85"/>
              <w:spacing w:line="184" w:lineRule="exact"/>
              <w:rPr/>
            </w:pPr>
            <w:r>
              <w:rPr>
                <w:position w:val="-3"/>
              </w:rPr>
              <w:drawing>
                <wp:inline distT="0" distB="0" distL="0" distR="0">
                  <wp:extent cx="327812" cy="116941"/>
                  <wp:effectExtent l="0" t="0" r="0" b="0"/>
                  <wp:docPr id="30" name="IM 30"/>
                  <wp:cNvGraphicFramePr/>
                  <a:graphic>
                    <a:graphicData uri="http://schemas.openxmlformats.org/drawingml/2006/picture">
                      <pic:pic>
                        <pic:nvPicPr>
                          <pic:cNvPr id="30" name="IM 30"/>
                          <pic:cNvPicPr/>
                        </pic:nvPicPr>
                        <pic:blipFill>
                          <a:blip r:embed="rId15"/>
                          <a:stretch>
                            <a:fillRect/>
                          </a:stretch>
                        </pic:blipFill>
                        <pic:spPr>
                          <a:xfrm rot="0">
                            <a:off x="0" y="0"/>
                            <a:ext cx="327812" cy="116941"/>
                          </a:xfrm>
                          <a:prstGeom prst="rect">
                            <a:avLst/>
                          </a:prstGeom>
                        </pic:spPr>
                      </pic:pic>
                    </a:graphicData>
                  </a:graphic>
                </wp:inline>
              </w:drawing>
            </w:r>
          </w:p>
        </w:tc>
        <w:tc>
          <w:tcPr>
            <w:tcW w:w="1223" w:type="dxa"/>
            <w:vAlign w:val="top"/>
          </w:tcPr>
          <w:p>
            <w:pPr>
              <w:spacing w:line="440" w:lineRule="auto"/>
              <w:rPr>
                <w:rFonts w:ascii="Arial"/>
                <w:sz w:val="21"/>
              </w:rPr>
            </w:pPr>
            <w:r/>
          </w:p>
          <w:p>
            <w:pPr>
              <w:ind w:firstLine="3"/>
              <w:spacing w:line="183" w:lineRule="exact"/>
              <w:rPr/>
            </w:pPr>
            <w:r>
              <w:rPr>
                <w:position w:val="-3"/>
              </w:rPr>
              <w:drawing>
                <wp:inline distT="0" distB="0" distL="0" distR="0">
                  <wp:extent cx="768261" cy="116725"/>
                  <wp:effectExtent l="0" t="0" r="0" b="0"/>
                  <wp:docPr id="32" name="IM 32"/>
                  <wp:cNvGraphicFramePr/>
                  <a:graphic>
                    <a:graphicData uri="http://schemas.openxmlformats.org/drawingml/2006/picture">
                      <pic:pic>
                        <pic:nvPicPr>
                          <pic:cNvPr id="32" name="IM 32"/>
                          <pic:cNvPicPr/>
                        </pic:nvPicPr>
                        <pic:blipFill>
                          <a:blip r:embed="rId16"/>
                          <a:stretch>
                            <a:fillRect/>
                          </a:stretch>
                        </pic:blipFill>
                        <pic:spPr>
                          <a:xfrm rot="0">
                            <a:off x="0" y="0"/>
                            <a:ext cx="768261" cy="116725"/>
                          </a:xfrm>
                          <a:prstGeom prst="rect">
                            <a:avLst/>
                          </a:prstGeom>
                        </pic:spPr>
                      </pic:pic>
                    </a:graphicData>
                  </a:graphic>
                </wp:inline>
              </w:drawing>
            </w:r>
          </w:p>
          <w:p>
            <w:pPr>
              <w:ind w:firstLine="578"/>
              <w:spacing w:before="165" w:line="183" w:lineRule="exact"/>
              <w:rPr/>
            </w:pPr>
            <w:r>
              <w:rPr>
                <w:position w:val="-3"/>
              </w:rPr>
              <w:drawing>
                <wp:inline distT="0" distB="0" distL="0" distR="0">
                  <wp:extent cx="325577" cy="115938"/>
                  <wp:effectExtent l="0" t="0" r="0" b="0"/>
                  <wp:docPr id="34" name="IM 34"/>
                  <wp:cNvGraphicFramePr/>
                  <a:graphic>
                    <a:graphicData uri="http://schemas.openxmlformats.org/drawingml/2006/picture">
                      <pic:pic>
                        <pic:nvPicPr>
                          <pic:cNvPr id="34" name="IM 34"/>
                          <pic:cNvPicPr/>
                        </pic:nvPicPr>
                        <pic:blipFill>
                          <a:blip r:embed="rId17"/>
                          <a:stretch>
                            <a:fillRect/>
                          </a:stretch>
                        </pic:blipFill>
                        <pic:spPr>
                          <a:xfrm rot="0">
                            <a:off x="0" y="0"/>
                            <a:ext cx="325577" cy="115938"/>
                          </a:xfrm>
                          <a:prstGeom prst="rect">
                            <a:avLst/>
                          </a:prstGeom>
                        </pic:spPr>
                      </pic:pic>
                    </a:graphicData>
                  </a:graphic>
                </wp:inline>
              </w:drawing>
            </w:r>
          </w:p>
        </w:tc>
        <w:tc>
          <w:tcPr>
            <w:tcW w:w="979" w:type="dxa"/>
            <w:vAlign w:val="top"/>
          </w:tcPr>
          <w:p>
            <w:pPr>
              <w:spacing w:line="275" w:lineRule="auto"/>
              <w:rPr>
                <w:rFonts w:ascii="Arial"/>
                <w:sz w:val="21"/>
              </w:rPr>
            </w:pPr>
            <w:r/>
          </w:p>
          <w:p>
            <w:pPr>
              <w:spacing w:line="183" w:lineRule="exact"/>
              <w:rPr/>
            </w:pPr>
            <w:r>
              <w:rPr>
                <w:position w:val="-3"/>
              </w:rPr>
              <w:drawing>
                <wp:inline distT="0" distB="0" distL="0" distR="0">
                  <wp:extent cx="618489" cy="116497"/>
                  <wp:effectExtent l="0" t="0" r="0" b="0"/>
                  <wp:docPr id="36" name="IM 36"/>
                  <wp:cNvGraphicFramePr/>
                  <a:graphic>
                    <a:graphicData uri="http://schemas.openxmlformats.org/drawingml/2006/picture">
                      <pic:pic>
                        <pic:nvPicPr>
                          <pic:cNvPr id="36" name="IM 36"/>
                          <pic:cNvPicPr/>
                        </pic:nvPicPr>
                        <pic:blipFill>
                          <a:blip r:embed="rId18"/>
                          <a:stretch>
                            <a:fillRect/>
                          </a:stretch>
                        </pic:blipFill>
                        <pic:spPr>
                          <a:xfrm rot="0">
                            <a:off x="0" y="0"/>
                            <a:ext cx="618489" cy="116497"/>
                          </a:xfrm>
                          <a:prstGeom prst="rect">
                            <a:avLst/>
                          </a:prstGeom>
                        </pic:spPr>
                      </pic:pic>
                    </a:graphicData>
                  </a:graphic>
                </wp:inline>
              </w:drawing>
            </w:r>
          </w:p>
          <w:p>
            <w:pPr>
              <w:ind w:firstLine="46"/>
              <w:spacing w:before="128" w:line="184" w:lineRule="exact"/>
              <w:rPr/>
            </w:pPr>
            <w:r>
              <w:rPr>
                <w:position w:val="-3"/>
              </w:rPr>
              <w:drawing>
                <wp:inline distT="0" distB="0" distL="0" distR="0">
                  <wp:extent cx="558901" cy="116725"/>
                  <wp:effectExtent l="0" t="0" r="0" b="0"/>
                  <wp:docPr id="38" name="IM 38"/>
                  <wp:cNvGraphicFramePr/>
                  <a:graphic>
                    <a:graphicData uri="http://schemas.openxmlformats.org/drawingml/2006/picture">
                      <pic:pic>
                        <pic:nvPicPr>
                          <pic:cNvPr id="38" name="IM 38"/>
                          <pic:cNvPicPr/>
                        </pic:nvPicPr>
                        <pic:blipFill>
                          <a:blip r:embed="rId19"/>
                          <a:stretch>
                            <a:fillRect/>
                          </a:stretch>
                        </pic:blipFill>
                        <pic:spPr>
                          <a:xfrm rot="0">
                            <a:off x="0" y="0"/>
                            <a:ext cx="558901" cy="116725"/>
                          </a:xfrm>
                          <a:prstGeom prst="rect">
                            <a:avLst/>
                          </a:prstGeom>
                        </pic:spPr>
                      </pic:pic>
                    </a:graphicData>
                  </a:graphic>
                </wp:inline>
              </w:drawing>
            </w:r>
          </w:p>
          <w:p>
            <w:pPr>
              <w:ind w:firstLine="201"/>
              <w:spacing w:before="129" w:line="183" w:lineRule="exact"/>
              <w:rPr/>
            </w:pPr>
            <w:r>
              <w:rPr>
                <w:position w:val="-3"/>
              </w:rPr>
              <w:drawing>
                <wp:inline distT="0" distB="0" distL="0" distR="0">
                  <wp:extent cx="369392" cy="115938"/>
                  <wp:effectExtent l="0" t="0" r="0" b="0"/>
                  <wp:docPr id="40" name="IM 40"/>
                  <wp:cNvGraphicFramePr/>
                  <a:graphic>
                    <a:graphicData uri="http://schemas.openxmlformats.org/drawingml/2006/picture">
                      <pic:pic>
                        <pic:nvPicPr>
                          <pic:cNvPr id="40" name="IM 40"/>
                          <pic:cNvPicPr/>
                        </pic:nvPicPr>
                        <pic:blipFill>
                          <a:blip r:embed="rId20"/>
                          <a:stretch>
                            <a:fillRect/>
                          </a:stretch>
                        </pic:blipFill>
                        <pic:spPr>
                          <a:xfrm rot="0">
                            <a:off x="0" y="0"/>
                            <a:ext cx="369392" cy="115938"/>
                          </a:xfrm>
                          <a:prstGeom prst="rect">
                            <a:avLst/>
                          </a:prstGeom>
                        </pic:spPr>
                      </pic:pic>
                    </a:graphicData>
                  </a:graphic>
                </wp:inline>
              </w:drawing>
            </w:r>
          </w:p>
        </w:tc>
        <w:tc>
          <w:tcPr>
            <w:tcW w:w="979" w:type="dxa"/>
            <w:vAlign w:val="top"/>
          </w:tcPr>
          <w:p>
            <w:pPr>
              <w:spacing w:line="275" w:lineRule="auto"/>
              <w:rPr>
                <w:rFonts w:ascii="Arial"/>
                <w:sz w:val="21"/>
              </w:rPr>
            </w:pPr>
            <w:r/>
          </w:p>
          <w:p>
            <w:pPr>
              <w:spacing w:line="184" w:lineRule="exact"/>
              <w:rPr/>
            </w:pPr>
            <w:r>
              <w:rPr>
                <w:position w:val="-3"/>
              </w:rPr>
              <w:drawing>
                <wp:inline distT="0" distB="0" distL="0" distR="0">
                  <wp:extent cx="618489" cy="116827"/>
                  <wp:effectExtent l="0" t="0" r="0" b="0"/>
                  <wp:docPr id="42" name="IM 42"/>
                  <wp:cNvGraphicFramePr/>
                  <a:graphic>
                    <a:graphicData uri="http://schemas.openxmlformats.org/drawingml/2006/picture">
                      <pic:pic>
                        <pic:nvPicPr>
                          <pic:cNvPr id="42" name="IM 42"/>
                          <pic:cNvPicPr/>
                        </pic:nvPicPr>
                        <pic:blipFill>
                          <a:blip r:embed="rId21"/>
                          <a:stretch>
                            <a:fillRect/>
                          </a:stretch>
                        </pic:blipFill>
                        <pic:spPr>
                          <a:xfrm rot="0">
                            <a:off x="0" y="0"/>
                            <a:ext cx="618489" cy="116827"/>
                          </a:xfrm>
                          <a:prstGeom prst="rect">
                            <a:avLst/>
                          </a:prstGeom>
                        </pic:spPr>
                      </pic:pic>
                    </a:graphicData>
                  </a:graphic>
                </wp:inline>
              </w:drawing>
            </w:r>
          </w:p>
          <w:p>
            <w:pPr>
              <w:spacing w:before="127" w:line="185" w:lineRule="exact"/>
              <w:rPr/>
            </w:pPr>
            <w:r>
              <w:rPr>
                <w:position w:val="-3"/>
              </w:rPr>
              <w:drawing>
                <wp:inline distT="0" distB="0" distL="0" distR="0">
                  <wp:extent cx="618489" cy="117525"/>
                  <wp:effectExtent l="0" t="0" r="0" b="0"/>
                  <wp:docPr id="44" name="IM 44"/>
                  <wp:cNvGraphicFramePr/>
                  <a:graphic>
                    <a:graphicData uri="http://schemas.openxmlformats.org/drawingml/2006/picture">
                      <pic:pic>
                        <pic:nvPicPr>
                          <pic:cNvPr id="44" name="IM 44"/>
                          <pic:cNvPicPr/>
                        </pic:nvPicPr>
                        <pic:blipFill>
                          <a:blip r:embed="rId22"/>
                          <a:stretch>
                            <a:fillRect/>
                          </a:stretch>
                        </pic:blipFill>
                        <pic:spPr>
                          <a:xfrm rot="0">
                            <a:off x="0" y="0"/>
                            <a:ext cx="618489" cy="117525"/>
                          </a:xfrm>
                          <a:prstGeom prst="rect">
                            <a:avLst/>
                          </a:prstGeom>
                        </pic:spPr>
                      </pic:pic>
                    </a:graphicData>
                  </a:graphic>
                </wp:inline>
              </w:drawing>
            </w:r>
          </w:p>
          <w:p>
            <w:pPr>
              <w:ind w:firstLine="21"/>
              <w:spacing w:before="132" w:line="180" w:lineRule="exact"/>
              <w:rPr/>
            </w:pPr>
            <w:r>
              <w:rPr>
                <w:position w:val="-3"/>
              </w:rPr>
              <w:drawing>
                <wp:inline distT="0" distB="0" distL="0" distR="0">
                  <wp:extent cx="557745" cy="114287"/>
                  <wp:effectExtent l="0" t="0" r="0" b="0"/>
                  <wp:docPr id="46" name="IM 46"/>
                  <wp:cNvGraphicFramePr/>
                  <a:graphic>
                    <a:graphicData uri="http://schemas.openxmlformats.org/drawingml/2006/picture">
                      <pic:pic>
                        <pic:nvPicPr>
                          <pic:cNvPr id="46" name="IM 46"/>
                          <pic:cNvPicPr/>
                        </pic:nvPicPr>
                        <pic:blipFill>
                          <a:blip r:embed="rId23"/>
                          <a:stretch>
                            <a:fillRect/>
                          </a:stretch>
                        </pic:blipFill>
                        <pic:spPr>
                          <a:xfrm rot="0">
                            <a:off x="0" y="0"/>
                            <a:ext cx="557745" cy="114287"/>
                          </a:xfrm>
                          <a:prstGeom prst="rect">
                            <a:avLst/>
                          </a:prstGeom>
                        </pic:spPr>
                      </pic:pic>
                    </a:graphicData>
                  </a:graphic>
                </wp:inline>
              </w:drawing>
            </w:r>
          </w:p>
        </w:tc>
        <w:tc>
          <w:tcPr>
            <w:tcW w:w="980" w:type="dxa"/>
            <w:vAlign w:val="top"/>
          </w:tcPr>
          <w:p>
            <w:pPr>
              <w:spacing w:line="275" w:lineRule="auto"/>
              <w:rPr>
                <w:rFonts w:ascii="Arial"/>
                <w:sz w:val="21"/>
              </w:rPr>
            </w:pPr>
            <w:r/>
          </w:p>
          <w:p>
            <w:pPr>
              <w:ind w:firstLine="5"/>
              <w:spacing w:line="184" w:lineRule="exact"/>
              <w:rPr/>
            </w:pPr>
            <w:r>
              <w:rPr>
                <w:position w:val="-3"/>
              </w:rPr>
              <w:drawing>
                <wp:inline distT="0" distB="0" distL="0" distR="0">
                  <wp:extent cx="615607" cy="116509"/>
                  <wp:effectExtent l="0" t="0" r="0" b="0"/>
                  <wp:docPr id="48" name="IM 48"/>
                  <wp:cNvGraphicFramePr/>
                  <a:graphic>
                    <a:graphicData uri="http://schemas.openxmlformats.org/drawingml/2006/picture">
                      <pic:pic>
                        <pic:nvPicPr>
                          <pic:cNvPr id="48" name="IM 48"/>
                          <pic:cNvPicPr/>
                        </pic:nvPicPr>
                        <pic:blipFill>
                          <a:blip r:embed="rId24"/>
                          <a:stretch>
                            <a:fillRect/>
                          </a:stretch>
                        </pic:blipFill>
                        <pic:spPr>
                          <a:xfrm rot="0">
                            <a:off x="0" y="0"/>
                            <a:ext cx="615607" cy="116509"/>
                          </a:xfrm>
                          <a:prstGeom prst="rect">
                            <a:avLst/>
                          </a:prstGeom>
                        </pic:spPr>
                      </pic:pic>
                    </a:graphicData>
                  </a:graphic>
                </wp:inline>
              </w:drawing>
            </w:r>
          </w:p>
          <w:p>
            <w:pPr>
              <w:spacing w:before="127" w:line="184" w:lineRule="exact"/>
              <w:rPr/>
            </w:pPr>
            <w:r>
              <w:rPr>
                <w:position w:val="-3"/>
              </w:rPr>
              <w:drawing>
                <wp:inline distT="0" distB="0" distL="0" distR="0">
                  <wp:extent cx="619125" cy="117157"/>
                  <wp:effectExtent l="0" t="0" r="0" b="0"/>
                  <wp:docPr id="50" name="IM 50"/>
                  <wp:cNvGraphicFramePr/>
                  <a:graphic>
                    <a:graphicData uri="http://schemas.openxmlformats.org/drawingml/2006/picture">
                      <pic:pic>
                        <pic:nvPicPr>
                          <pic:cNvPr id="50" name="IM 50"/>
                          <pic:cNvPicPr/>
                        </pic:nvPicPr>
                        <pic:blipFill>
                          <a:blip r:embed="rId25"/>
                          <a:stretch>
                            <a:fillRect/>
                          </a:stretch>
                        </pic:blipFill>
                        <pic:spPr>
                          <a:xfrm rot="0">
                            <a:off x="0" y="0"/>
                            <a:ext cx="619125" cy="117157"/>
                          </a:xfrm>
                          <a:prstGeom prst="rect">
                            <a:avLst/>
                          </a:prstGeom>
                        </pic:spPr>
                      </pic:pic>
                    </a:graphicData>
                  </a:graphic>
                </wp:inline>
              </w:drawing>
            </w:r>
          </w:p>
          <w:p>
            <w:pPr>
              <w:spacing w:before="132" w:line="180" w:lineRule="exact"/>
              <w:rPr/>
            </w:pPr>
            <w:r>
              <w:rPr>
                <w:position w:val="-3"/>
              </w:rPr>
              <w:drawing>
                <wp:inline distT="0" distB="0" distL="0" distR="0">
                  <wp:extent cx="619125" cy="114287"/>
                  <wp:effectExtent l="0" t="0" r="0" b="0"/>
                  <wp:docPr id="52" name="IM 52"/>
                  <wp:cNvGraphicFramePr/>
                  <a:graphic>
                    <a:graphicData uri="http://schemas.openxmlformats.org/drawingml/2006/picture">
                      <pic:pic>
                        <pic:nvPicPr>
                          <pic:cNvPr id="52" name="IM 52"/>
                          <pic:cNvPicPr/>
                        </pic:nvPicPr>
                        <pic:blipFill>
                          <a:blip r:embed="rId26"/>
                          <a:stretch>
                            <a:fillRect/>
                          </a:stretch>
                        </pic:blipFill>
                        <pic:spPr>
                          <a:xfrm rot="0">
                            <a:off x="0" y="0"/>
                            <a:ext cx="619125" cy="114287"/>
                          </a:xfrm>
                          <a:prstGeom prst="rect">
                            <a:avLst/>
                          </a:prstGeom>
                        </pic:spPr>
                      </pic:pic>
                    </a:graphicData>
                  </a:graphic>
                </wp:inline>
              </w:drawing>
            </w:r>
          </w:p>
        </w:tc>
        <w:tc>
          <w:tcPr>
            <w:tcW w:w="1271" w:type="dxa"/>
            <w:vAlign w:val="top"/>
          </w:tcPr>
          <w:p>
            <w:pPr>
              <w:spacing w:line="471" w:lineRule="auto"/>
              <w:rPr>
                <w:rFonts w:ascii="Arial"/>
                <w:sz w:val="21"/>
              </w:rPr>
            </w:pPr>
            <w:r/>
          </w:p>
          <w:p>
            <w:pPr>
              <w:ind w:firstLine="3"/>
              <w:spacing w:line="185" w:lineRule="exact"/>
              <w:rPr/>
            </w:pPr>
            <w:r>
              <w:rPr>
                <w:position w:val="-3"/>
              </w:rPr>
              <w:drawing>
                <wp:inline distT="0" distB="0" distL="0" distR="0">
                  <wp:extent cx="768261" cy="117386"/>
                  <wp:effectExtent l="0" t="0" r="0" b="0"/>
                  <wp:docPr id="54" name="IM 54"/>
                  <wp:cNvGraphicFramePr/>
                  <a:graphic>
                    <a:graphicData uri="http://schemas.openxmlformats.org/drawingml/2006/picture">
                      <pic:pic>
                        <pic:nvPicPr>
                          <pic:cNvPr id="54" name="IM 54"/>
                          <pic:cNvPicPr/>
                        </pic:nvPicPr>
                        <pic:blipFill>
                          <a:blip r:embed="rId27"/>
                          <a:stretch>
                            <a:fillRect/>
                          </a:stretch>
                        </pic:blipFill>
                        <pic:spPr>
                          <a:xfrm rot="0">
                            <a:off x="0" y="0"/>
                            <a:ext cx="768261" cy="117386"/>
                          </a:xfrm>
                          <a:prstGeom prst="rect">
                            <a:avLst/>
                          </a:prstGeom>
                        </pic:spPr>
                      </pic:pic>
                    </a:graphicData>
                  </a:graphic>
                </wp:inline>
              </w:drawing>
            </w:r>
          </w:p>
          <w:p>
            <w:pPr>
              <w:ind w:firstLine="319"/>
              <w:spacing w:before="141" w:line="183" w:lineRule="exact"/>
              <w:rPr/>
            </w:pPr>
            <w:r>
              <w:rPr>
                <w:position w:val="-3"/>
              </w:rPr>
              <w:drawing>
                <wp:inline distT="0" distB="0" distL="0" distR="0">
                  <wp:extent cx="373202" cy="115938"/>
                  <wp:effectExtent l="0" t="0" r="0" b="0"/>
                  <wp:docPr id="56" name="IM 56"/>
                  <wp:cNvGraphicFramePr/>
                  <a:graphic>
                    <a:graphicData uri="http://schemas.openxmlformats.org/drawingml/2006/picture">
                      <pic:pic>
                        <pic:nvPicPr>
                          <pic:cNvPr id="56" name="IM 56"/>
                          <pic:cNvPicPr/>
                        </pic:nvPicPr>
                        <pic:blipFill>
                          <a:blip r:embed="rId28"/>
                          <a:stretch>
                            <a:fillRect/>
                          </a:stretch>
                        </pic:blipFill>
                        <pic:spPr>
                          <a:xfrm rot="0">
                            <a:off x="0" y="0"/>
                            <a:ext cx="373202" cy="115938"/>
                          </a:xfrm>
                          <a:prstGeom prst="rect">
                            <a:avLst/>
                          </a:prstGeom>
                        </pic:spPr>
                      </pic:pic>
                    </a:graphicData>
                  </a:graphic>
                </wp:inline>
              </w:drawing>
            </w:r>
          </w:p>
        </w:tc>
        <w:tc>
          <w:tcPr>
            <w:tcW w:w="980" w:type="dxa"/>
            <w:vAlign w:val="top"/>
          </w:tcPr>
          <w:p>
            <w:pPr>
              <w:spacing w:line="275" w:lineRule="auto"/>
              <w:rPr>
                <w:rFonts w:ascii="Arial"/>
                <w:sz w:val="21"/>
              </w:rPr>
            </w:pPr>
            <w:r/>
          </w:p>
          <w:p>
            <w:pPr>
              <w:ind w:firstLine="2"/>
              <w:spacing w:line="183" w:lineRule="exact"/>
              <w:rPr/>
            </w:pPr>
            <w:r>
              <w:rPr>
                <w:position w:val="-3"/>
              </w:rPr>
              <w:drawing>
                <wp:inline distT="0" distB="0" distL="0" distR="0">
                  <wp:extent cx="617258" cy="116497"/>
                  <wp:effectExtent l="0" t="0" r="0" b="0"/>
                  <wp:docPr id="58" name="IM 58"/>
                  <wp:cNvGraphicFramePr/>
                  <a:graphic>
                    <a:graphicData uri="http://schemas.openxmlformats.org/drawingml/2006/picture">
                      <pic:pic>
                        <pic:nvPicPr>
                          <pic:cNvPr id="58" name="IM 58"/>
                          <pic:cNvPicPr/>
                        </pic:nvPicPr>
                        <pic:blipFill>
                          <a:blip r:embed="rId29"/>
                          <a:stretch>
                            <a:fillRect/>
                          </a:stretch>
                        </pic:blipFill>
                        <pic:spPr>
                          <a:xfrm rot="0">
                            <a:off x="0" y="0"/>
                            <a:ext cx="617258" cy="116497"/>
                          </a:xfrm>
                          <a:prstGeom prst="rect">
                            <a:avLst/>
                          </a:prstGeom>
                        </pic:spPr>
                      </pic:pic>
                    </a:graphicData>
                  </a:graphic>
                </wp:inline>
              </w:drawing>
            </w:r>
          </w:p>
          <w:p>
            <w:pPr>
              <w:ind w:firstLine="49"/>
              <w:spacing w:before="128" w:line="184" w:lineRule="exact"/>
              <w:rPr/>
            </w:pPr>
            <w:r>
              <w:rPr>
                <w:position w:val="-3"/>
              </w:rPr>
              <w:drawing>
                <wp:inline distT="0" distB="0" distL="0" distR="0">
                  <wp:extent cx="558901" cy="117386"/>
                  <wp:effectExtent l="0" t="0" r="0" b="0"/>
                  <wp:docPr id="60" name="IM 60"/>
                  <wp:cNvGraphicFramePr/>
                  <a:graphic>
                    <a:graphicData uri="http://schemas.openxmlformats.org/drawingml/2006/picture">
                      <pic:pic>
                        <pic:nvPicPr>
                          <pic:cNvPr id="60" name="IM 60"/>
                          <pic:cNvPicPr/>
                        </pic:nvPicPr>
                        <pic:blipFill>
                          <a:blip r:embed="rId30"/>
                          <a:stretch>
                            <a:fillRect/>
                          </a:stretch>
                        </pic:blipFill>
                        <pic:spPr>
                          <a:xfrm rot="0">
                            <a:off x="0" y="0"/>
                            <a:ext cx="558901" cy="117386"/>
                          </a:xfrm>
                          <a:prstGeom prst="rect">
                            <a:avLst/>
                          </a:prstGeom>
                        </pic:spPr>
                      </pic:pic>
                    </a:graphicData>
                  </a:graphic>
                </wp:inline>
              </w:drawing>
            </w:r>
          </w:p>
          <w:p>
            <w:pPr>
              <w:ind w:firstLine="204"/>
              <w:spacing w:before="128" w:line="183" w:lineRule="exact"/>
              <w:rPr/>
            </w:pPr>
            <w:r>
              <w:rPr>
                <w:position w:val="-3"/>
              </w:rPr>
              <w:drawing>
                <wp:inline distT="0" distB="0" distL="0" distR="0">
                  <wp:extent cx="369391" cy="115938"/>
                  <wp:effectExtent l="0" t="0" r="0" b="0"/>
                  <wp:docPr id="62" name="IM 62"/>
                  <wp:cNvGraphicFramePr/>
                  <a:graphic>
                    <a:graphicData uri="http://schemas.openxmlformats.org/drawingml/2006/picture">
                      <pic:pic>
                        <pic:nvPicPr>
                          <pic:cNvPr id="62" name="IM 62"/>
                          <pic:cNvPicPr/>
                        </pic:nvPicPr>
                        <pic:blipFill>
                          <a:blip r:embed="rId31"/>
                          <a:stretch>
                            <a:fillRect/>
                          </a:stretch>
                        </pic:blipFill>
                        <pic:spPr>
                          <a:xfrm rot="0">
                            <a:off x="0" y="0"/>
                            <a:ext cx="369391" cy="115938"/>
                          </a:xfrm>
                          <a:prstGeom prst="rect">
                            <a:avLst/>
                          </a:prstGeom>
                        </pic:spPr>
                      </pic:pic>
                    </a:graphicData>
                  </a:graphic>
                </wp:inline>
              </w:drawing>
            </w:r>
          </w:p>
        </w:tc>
        <w:tc>
          <w:tcPr>
            <w:tcW w:w="980" w:type="dxa"/>
            <w:vAlign w:val="top"/>
          </w:tcPr>
          <w:p>
            <w:pPr>
              <w:spacing w:line="274" w:lineRule="auto"/>
              <w:rPr>
                <w:rFonts w:ascii="Arial"/>
                <w:sz w:val="21"/>
              </w:rPr>
            </w:pPr>
            <w:r/>
          </w:p>
          <w:p>
            <w:pPr>
              <w:spacing w:line="185" w:lineRule="exact"/>
              <w:rPr/>
            </w:pPr>
            <w:r>
              <w:rPr>
                <w:position w:val="-3"/>
              </w:rPr>
              <w:drawing>
                <wp:inline distT="0" distB="0" distL="0" distR="0">
                  <wp:extent cx="619125" cy="117386"/>
                  <wp:effectExtent l="0" t="0" r="0" b="0"/>
                  <wp:docPr id="64" name="IM 64"/>
                  <wp:cNvGraphicFramePr/>
                  <a:graphic>
                    <a:graphicData uri="http://schemas.openxmlformats.org/drawingml/2006/picture">
                      <pic:pic>
                        <pic:nvPicPr>
                          <pic:cNvPr id="64" name="IM 64"/>
                          <pic:cNvPicPr/>
                        </pic:nvPicPr>
                        <pic:blipFill>
                          <a:blip r:embed="rId32"/>
                          <a:stretch>
                            <a:fillRect/>
                          </a:stretch>
                        </pic:blipFill>
                        <pic:spPr>
                          <a:xfrm rot="0">
                            <a:off x="0" y="0"/>
                            <a:ext cx="619125" cy="117386"/>
                          </a:xfrm>
                          <a:prstGeom prst="rect">
                            <a:avLst/>
                          </a:prstGeom>
                        </pic:spPr>
                      </pic:pic>
                    </a:graphicData>
                  </a:graphic>
                </wp:inline>
              </w:drawing>
            </w:r>
          </w:p>
          <w:p>
            <w:pPr>
              <w:spacing w:before="126" w:line="185" w:lineRule="exact"/>
              <w:rPr/>
            </w:pPr>
            <w:r>
              <w:rPr>
                <w:position w:val="-3"/>
              </w:rPr>
              <w:drawing>
                <wp:inline distT="0" distB="0" distL="0" distR="0">
                  <wp:extent cx="619125" cy="117525"/>
                  <wp:effectExtent l="0" t="0" r="0" b="0"/>
                  <wp:docPr id="66" name="IM 66"/>
                  <wp:cNvGraphicFramePr/>
                  <a:graphic>
                    <a:graphicData uri="http://schemas.openxmlformats.org/drawingml/2006/picture">
                      <pic:pic>
                        <pic:nvPicPr>
                          <pic:cNvPr id="66" name="IM 66"/>
                          <pic:cNvPicPr/>
                        </pic:nvPicPr>
                        <pic:blipFill>
                          <a:blip r:embed="rId33"/>
                          <a:stretch>
                            <a:fillRect/>
                          </a:stretch>
                        </pic:blipFill>
                        <pic:spPr>
                          <a:xfrm rot="0">
                            <a:off x="0" y="0"/>
                            <a:ext cx="619125" cy="117525"/>
                          </a:xfrm>
                          <a:prstGeom prst="rect">
                            <a:avLst/>
                          </a:prstGeom>
                        </pic:spPr>
                      </pic:pic>
                    </a:graphicData>
                  </a:graphic>
                </wp:inline>
              </w:drawing>
            </w:r>
          </w:p>
          <w:p>
            <w:pPr>
              <w:ind w:firstLine="23"/>
              <w:spacing w:before="132" w:line="180" w:lineRule="exact"/>
              <w:rPr/>
            </w:pPr>
            <w:r>
              <w:rPr>
                <w:position w:val="-3"/>
              </w:rPr>
              <w:drawing>
                <wp:inline distT="0" distB="0" distL="0" distR="0">
                  <wp:extent cx="557745" cy="114287"/>
                  <wp:effectExtent l="0" t="0" r="0" b="0"/>
                  <wp:docPr id="68" name="IM 68"/>
                  <wp:cNvGraphicFramePr/>
                  <a:graphic>
                    <a:graphicData uri="http://schemas.openxmlformats.org/drawingml/2006/picture">
                      <pic:pic>
                        <pic:nvPicPr>
                          <pic:cNvPr id="68" name="IM 68"/>
                          <pic:cNvPicPr/>
                        </pic:nvPicPr>
                        <pic:blipFill>
                          <a:blip r:embed="rId34"/>
                          <a:stretch>
                            <a:fillRect/>
                          </a:stretch>
                        </pic:blipFill>
                        <pic:spPr>
                          <a:xfrm rot="0">
                            <a:off x="0" y="0"/>
                            <a:ext cx="557745" cy="114287"/>
                          </a:xfrm>
                          <a:prstGeom prst="rect">
                            <a:avLst/>
                          </a:prstGeom>
                        </pic:spPr>
                      </pic:pic>
                    </a:graphicData>
                  </a:graphic>
                </wp:inline>
              </w:drawing>
            </w:r>
          </w:p>
        </w:tc>
        <w:tc>
          <w:tcPr>
            <w:tcW w:w="988" w:type="dxa"/>
            <w:vAlign w:val="top"/>
          </w:tcPr>
          <w:p>
            <w:pPr>
              <w:ind w:firstLine="38"/>
              <w:spacing w:before="197" w:line="185" w:lineRule="exact"/>
              <w:rPr/>
            </w:pPr>
            <w:r>
              <w:rPr>
                <w:position w:val="-3"/>
              </w:rPr>
              <w:drawing>
                <wp:inline distT="0" distB="0" distL="0" distR="0">
                  <wp:extent cx="545477" cy="117386"/>
                  <wp:effectExtent l="0" t="0" r="0" b="0"/>
                  <wp:docPr id="70" name="IM 70"/>
                  <wp:cNvGraphicFramePr/>
                  <a:graphic>
                    <a:graphicData uri="http://schemas.openxmlformats.org/drawingml/2006/picture">
                      <pic:pic>
                        <pic:nvPicPr>
                          <pic:cNvPr id="70" name="IM 70"/>
                          <pic:cNvPicPr/>
                        </pic:nvPicPr>
                        <pic:blipFill>
                          <a:blip r:embed="rId35"/>
                          <a:stretch>
                            <a:fillRect/>
                          </a:stretch>
                        </pic:blipFill>
                        <pic:spPr>
                          <a:xfrm rot="0">
                            <a:off x="0" y="0"/>
                            <a:ext cx="545477" cy="117386"/>
                          </a:xfrm>
                          <a:prstGeom prst="rect">
                            <a:avLst/>
                          </a:prstGeom>
                        </pic:spPr>
                      </pic:pic>
                    </a:graphicData>
                  </a:graphic>
                </wp:inline>
              </w:drawing>
            </w:r>
          </w:p>
          <w:p>
            <w:pPr>
              <w:spacing w:before="152" w:line="183" w:lineRule="exact"/>
              <w:rPr/>
            </w:pPr>
            <w:r>
              <w:rPr>
                <w:position w:val="-3"/>
              </w:rPr>
              <w:drawing>
                <wp:inline distT="0" distB="0" distL="0" distR="0">
                  <wp:extent cx="594905" cy="116509"/>
                  <wp:effectExtent l="0" t="0" r="0" b="0"/>
                  <wp:docPr id="72" name="IM 72"/>
                  <wp:cNvGraphicFramePr/>
                  <a:graphic>
                    <a:graphicData uri="http://schemas.openxmlformats.org/drawingml/2006/picture">
                      <pic:pic>
                        <pic:nvPicPr>
                          <pic:cNvPr id="72" name="IM 72"/>
                          <pic:cNvPicPr/>
                        </pic:nvPicPr>
                        <pic:blipFill>
                          <a:blip r:embed="rId36"/>
                          <a:stretch>
                            <a:fillRect/>
                          </a:stretch>
                        </pic:blipFill>
                        <pic:spPr>
                          <a:xfrm rot="0">
                            <a:off x="0" y="0"/>
                            <a:ext cx="594905" cy="116509"/>
                          </a:xfrm>
                          <a:prstGeom prst="rect">
                            <a:avLst/>
                          </a:prstGeom>
                        </pic:spPr>
                      </pic:pic>
                    </a:graphicData>
                  </a:graphic>
                </wp:inline>
              </w:drawing>
            </w:r>
          </w:p>
          <w:p>
            <w:pPr>
              <w:ind w:firstLine="5"/>
              <w:spacing w:before="152" w:line="185" w:lineRule="exact"/>
              <w:rPr/>
            </w:pPr>
            <w:r>
              <w:rPr>
                <w:position w:val="-3"/>
              </w:rPr>
              <w:drawing>
                <wp:inline distT="0" distB="0" distL="0" distR="0">
                  <wp:extent cx="583208" cy="117525"/>
                  <wp:effectExtent l="0" t="0" r="0" b="0"/>
                  <wp:docPr id="74" name="IM 74"/>
                  <wp:cNvGraphicFramePr/>
                  <a:graphic>
                    <a:graphicData uri="http://schemas.openxmlformats.org/drawingml/2006/picture">
                      <pic:pic>
                        <pic:nvPicPr>
                          <pic:cNvPr id="74" name="IM 74"/>
                          <pic:cNvPicPr/>
                        </pic:nvPicPr>
                        <pic:blipFill>
                          <a:blip r:embed="rId37"/>
                          <a:stretch>
                            <a:fillRect/>
                          </a:stretch>
                        </pic:blipFill>
                        <pic:spPr>
                          <a:xfrm rot="0">
                            <a:off x="0" y="0"/>
                            <a:ext cx="583208" cy="117525"/>
                          </a:xfrm>
                          <a:prstGeom prst="rect">
                            <a:avLst/>
                          </a:prstGeom>
                        </pic:spPr>
                      </pic:pic>
                    </a:graphicData>
                  </a:graphic>
                </wp:inline>
              </w:drawing>
            </w:r>
          </w:p>
          <w:p>
            <w:pPr>
              <w:ind w:firstLine="179"/>
              <w:spacing w:before="157" w:line="180" w:lineRule="exact"/>
              <w:rPr/>
            </w:pPr>
            <w:r>
              <w:rPr>
                <w:position w:val="-3"/>
              </w:rPr>
              <w:drawing>
                <wp:inline distT="0" distB="0" distL="0" distR="0">
                  <wp:extent cx="351295" cy="113944"/>
                  <wp:effectExtent l="0" t="0" r="0" b="0"/>
                  <wp:docPr id="76" name="IM 76"/>
                  <wp:cNvGraphicFramePr/>
                  <a:graphic>
                    <a:graphicData uri="http://schemas.openxmlformats.org/drawingml/2006/picture">
                      <pic:pic>
                        <pic:nvPicPr>
                          <pic:cNvPr id="76" name="IM 76"/>
                          <pic:cNvPicPr/>
                        </pic:nvPicPr>
                        <pic:blipFill>
                          <a:blip r:embed="rId38"/>
                          <a:stretch>
                            <a:fillRect/>
                          </a:stretch>
                        </pic:blipFill>
                        <pic:spPr>
                          <a:xfrm rot="0">
                            <a:off x="0" y="0"/>
                            <a:ext cx="351295" cy="113944"/>
                          </a:xfrm>
                          <a:prstGeom prst="rect">
                            <a:avLst/>
                          </a:prstGeom>
                        </pic:spPr>
                      </pic:pic>
                    </a:graphicData>
                  </a:graphic>
                </wp:inline>
              </w:drawing>
            </w:r>
          </w:p>
        </w:tc>
      </w:tr>
      <w:tr>
        <w:trPr>
          <w:trHeight w:val="488" w:hRule="atLeast"/>
        </w:trPr>
        <w:tc>
          <w:tcPr>
            <w:tcW w:w="695" w:type="dxa"/>
            <w:vAlign w:val="top"/>
          </w:tcPr>
          <w:p>
            <w:pPr>
              <w:ind w:left="236"/>
              <w:spacing w:before="246" w:line="223" w:lineRule="auto"/>
              <w:rPr>
                <w:rFonts w:ascii="FangSong" w:hAnsi="FangSong" w:eastAsia="FangSong" w:cs="FangSong"/>
                <w:sz w:val="12"/>
                <w:szCs w:val="12"/>
              </w:rPr>
            </w:pPr>
            <w:r>
              <w:rPr>
                <w:rFonts w:ascii="FangSong" w:hAnsi="FangSong" w:eastAsia="FangSong" w:cs="FangSong"/>
                <w:sz w:val="12"/>
                <w:szCs w:val="12"/>
                <w:spacing w:val="-4"/>
              </w:rPr>
              <w:t>数量</w:t>
            </w:r>
          </w:p>
        </w:tc>
        <w:tc>
          <w:tcPr>
            <w:tcW w:w="1223" w:type="dxa"/>
            <w:vAlign w:val="top"/>
          </w:tcPr>
          <w:p>
            <w:pPr>
              <w:ind w:left="470"/>
              <w:spacing w:before="268" w:line="241" w:lineRule="auto"/>
              <w:rPr>
                <w:rFonts w:ascii="FangSong" w:hAnsi="FangSong" w:eastAsia="FangSong" w:cs="FangSong"/>
                <w:sz w:val="12"/>
                <w:szCs w:val="12"/>
              </w:rPr>
            </w:pPr>
            <w:r>
              <w:rPr>
                <w:rFonts w:ascii="FangSong" w:hAnsi="FangSong" w:eastAsia="FangSong" w:cs="FangSong"/>
                <w:sz w:val="12"/>
                <w:szCs w:val="12"/>
                <w:spacing w:val="-3"/>
              </w:rPr>
              <w:t>75000</w:t>
            </w:r>
          </w:p>
        </w:tc>
        <w:tc>
          <w:tcPr>
            <w:tcW w:w="979" w:type="dxa"/>
            <w:vAlign w:val="top"/>
          </w:tcPr>
          <w:p>
            <w:pPr>
              <w:ind w:left="348"/>
              <w:spacing w:before="268" w:line="241" w:lineRule="auto"/>
              <w:rPr>
                <w:rFonts w:ascii="FangSong" w:hAnsi="FangSong" w:eastAsia="FangSong" w:cs="FangSong"/>
                <w:sz w:val="12"/>
                <w:szCs w:val="12"/>
              </w:rPr>
            </w:pPr>
            <w:r>
              <w:rPr>
                <w:rFonts w:ascii="FangSong" w:hAnsi="FangSong" w:eastAsia="FangSong" w:cs="FangSong"/>
                <w:sz w:val="12"/>
                <w:szCs w:val="12"/>
                <w:spacing w:val="-3"/>
              </w:rPr>
              <w:t>70000</w:t>
            </w:r>
          </w:p>
        </w:tc>
        <w:tc>
          <w:tcPr>
            <w:tcW w:w="979" w:type="dxa"/>
            <w:vAlign w:val="top"/>
          </w:tcPr>
          <w:p>
            <w:pPr>
              <w:ind w:left="326"/>
              <w:spacing w:before="265" w:line="241" w:lineRule="auto"/>
              <w:rPr>
                <w:rFonts w:ascii="FangSong" w:hAnsi="FangSong" w:eastAsia="FangSong" w:cs="FangSong"/>
                <w:sz w:val="12"/>
                <w:szCs w:val="12"/>
              </w:rPr>
            </w:pPr>
            <w:r>
              <w:rPr>
                <w:rFonts w:ascii="FangSong" w:hAnsi="FangSong" w:eastAsia="FangSong" w:cs="FangSong"/>
                <w:sz w:val="12"/>
                <w:szCs w:val="12"/>
                <w:spacing w:val="-4"/>
              </w:rPr>
              <w:t>145000</w:t>
            </w:r>
          </w:p>
        </w:tc>
        <w:tc>
          <w:tcPr>
            <w:tcW w:w="980" w:type="dxa"/>
            <w:vAlign w:val="top"/>
          </w:tcPr>
          <w:p>
            <w:pPr>
              <w:ind w:left="344"/>
              <w:spacing w:before="268"/>
              <w:rPr>
                <w:rFonts w:ascii="FangSong" w:hAnsi="FangSong" w:eastAsia="FangSong" w:cs="FangSong"/>
                <w:sz w:val="12"/>
                <w:szCs w:val="12"/>
              </w:rPr>
            </w:pPr>
            <w:r>
              <w:rPr>
                <w:rFonts w:ascii="FangSong" w:hAnsi="FangSong" w:eastAsia="FangSong" w:cs="FangSong"/>
                <w:sz w:val="12"/>
                <w:szCs w:val="12"/>
                <w:spacing w:val="-2"/>
              </w:rPr>
              <w:t>65.42</w:t>
            </w:r>
          </w:p>
        </w:tc>
        <w:tc>
          <w:tcPr>
            <w:tcW w:w="1271" w:type="dxa"/>
            <w:vAlign w:val="top"/>
          </w:tcPr>
          <w:p>
            <w:pPr>
              <w:ind w:left="492"/>
              <w:spacing w:before="268" w:line="241" w:lineRule="auto"/>
              <w:rPr>
                <w:rFonts w:ascii="FangSong" w:hAnsi="FangSong" w:eastAsia="FangSong" w:cs="FangSong"/>
                <w:sz w:val="12"/>
                <w:szCs w:val="12"/>
              </w:rPr>
            </w:pPr>
            <w:r>
              <w:rPr>
                <w:rFonts w:ascii="FangSong" w:hAnsi="FangSong" w:eastAsia="FangSong" w:cs="FangSong"/>
                <w:sz w:val="12"/>
                <w:szCs w:val="12"/>
                <w:spacing w:val="-2"/>
              </w:rPr>
              <w:t>88640</w:t>
            </w:r>
          </w:p>
        </w:tc>
        <w:tc>
          <w:tcPr>
            <w:tcW w:w="980" w:type="dxa"/>
            <w:vAlign w:val="top"/>
          </w:tcPr>
          <w:p>
            <w:pPr>
              <w:ind w:left="465"/>
              <w:spacing w:before="268" w:line="241" w:lineRule="auto"/>
              <w:rPr>
                <w:rFonts w:ascii="FangSong" w:hAnsi="FangSong" w:eastAsia="FangSong" w:cs="FangSong"/>
                <w:sz w:val="12"/>
                <w:szCs w:val="12"/>
              </w:rPr>
            </w:pPr>
            <w:r>
              <w:rPr>
                <w:rFonts w:ascii="FangSong" w:hAnsi="FangSong" w:eastAsia="FangSong" w:cs="FangSong"/>
                <w:sz w:val="12"/>
                <w:szCs w:val="12"/>
              </w:rPr>
              <w:t>0</w:t>
            </w:r>
          </w:p>
        </w:tc>
        <w:tc>
          <w:tcPr>
            <w:tcW w:w="980" w:type="dxa"/>
            <w:vAlign w:val="top"/>
          </w:tcPr>
          <w:p>
            <w:pPr>
              <w:ind w:left="346"/>
              <w:spacing w:before="268" w:line="241" w:lineRule="auto"/>
              <w:rPr>
                <w:rFonts w:ascii="FangSong" w:hAnsi="FangSong" w:eastAsia="FangSong" w:cs="FangSong"/>
                <w:sz w:val="12"/>
                <w:szCs w:val="12"/>
              </w:rPr>
            </w:pPr>
            <w:r>
              <w:rPr>
                <w:rFonts w:ascii="FangSong" w:hAnsi="FangSong" w:eastAsia="FangSong" w:cs="FangSong"/>
                <w:sz w:val="12"/>
                <w:szCs w:val="12"/>
                <w:spacing w:val="-2"/>
              </w:rPr>
              <w:t>88640</w:t>
            </w:r>
          </w:p>
        </w:tc>
        <w:tc>
          <w:tcPr>
            <w:tcW w:w="988" w:type="dxa"/>
            <w:vAlign w:val="top"/>
          </w:tcPr>
          <w:p>
            <w:pPr>
              <w:ind w:left="349"/>
              <w:spacing w:before="268"/>
              <w:rPr>
                <w:rFonts w:ascii="FangSong" w:hAnsi="FangSong" w:eastAsia="FangSong" w:cs="FangSong"/>
                <w:sz w:val="12"/>
                <w:szCs w:val="12"/>
              </w:rPr>
            </w:pPr>
            <w:r>
              <w:rPr>
                <w:rFonts w:ascii="FangSong" w:hAnsi="FangSong" w:eastAsia="FangSong" w:cs="FangSong"/>
                <w:sz w:val="12"/>
                <w:szCs w:val="12"/>
                <w:spacing w:val="-2"/>
              </w:rPr>
              <w:t>55.29</w:t>
            </w:r>
          </w:p>
        </w:tc>
      </w:tr>
    </w:tbl>
    <w:p>
      <w:pPr>
        <w:spacing w:before="120"/>
        <w:rPr/>
      </w:pPr>
      <w:r/>
    </w:p>
    <w:tbl>
      <w:tblPr>
        <w:tblStyle w:val="TableNormal"/>
        <w:tblW w:w="888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964"/>
        <w:gridCol w:w="2955"/>
        <w:gridCol w:w="2964"/>
      </w:tblGrid>
      <w:tr>
        <w:trPr>
          <w:trHeight w:val="513" w:hRule="atLeast"/>
        </w:trPr>
        <w:tc>
          <w:tcPr>
            <w:tcW w:w="8883" w:type="dxa"/>
            <w:vAlign w:val="top"/>
            <w:gridSpan w:val="3"/>
          </w:tcPr>
          <w:p>
            <w:pPr>
              <w:spacing w:line="258" w:lineRule="auto"/>
              <w:rPr>
                <w:rFonts w:ascii="Arial"/>
                <w:sz w:val="21"/>
              </w:rPr>
            </w:pPr>
            <w:r/>
          </w:p>
          <w:p>
            <w:pPr>
              <w:ind w:firstLine="2648"/>
              <w:spacing w:line="186" w:lineRule="exact"/>
              <w:rPr/>
            </w:pPr>
            <w:r>
              <w:rPr>
                <w:position w:val="-3"/>
              </w:rPr>
              <w:drawing>
                <wp:inline distT="0" distB="0" distL="0" distR="0">
                  <wp:extent cx="2236546" cy="118160"/>
                  <wp:effectExtent l="0" t="0" r="0" b="0"/>
                  <wp:docPr id="78" name="IM 78"/>
                  <wp:cNvGraphicFramePr/>
                  <a:graphic>
                    <a:graphicData uri="http://schemas.openxmlformats.org/drawingml/2006/picture">
                      <pic:pic>
                        <pic:nvPicPr>
                          <pic:cNvPr id="78" name="IM 78"/>
                          <pic:cNvPicPr/>
                        </pic:nvPicPr>
                        <pic:blipFill>
                          <a:blip r:embed="rId39"/>
                          <a:stretch>
                            <a:fillRect/>
                          </a:stretch>
                        </pic:blipFill>
                        <pic:spPr>
                          <a:xfrm rot="0">
                            <a:off x="0" y="0"/>
                            <a:ext cx="2236546" cy="118160"/>
                          </a:xfrm>
                          <a:prstGeom prst="rect">
                            <a:avLst/>
                          </a:prstGeom>
                        </pic:spPr>
                      </pic:pic>
                    </a:graphicData>
                  </a:graphic>
                </wp:inline>
              </w:drawing>
            </w:r>
          </w:p>
        </w:tc>
      </w:tr>
      <w:tr>
        <w:trPr>
          <w:trHeight w:val="457" w:hRule="atLeast"/>
        </w:trPr>
        <w:tc>
          <w:tcPr>
            <w:tcW w:w="2964" w:type="dxa"/>
            <w:vAlign w:val="top"/>
          </w:tcPr>
          <w:p>
            <w:pPr>
              <w:ind w:firstLine="1219"/>
              <w:spacing w:before="206" w:line="185" w:lineRule="exact"/>
              <w:rPr/>
            </w:pPr>
            <w:r>
              <w:rPr>
                <w:position w:val="-3"/>
              </w:rPr>
              <w:drawing>
                <wp:inline distT="0" distB="0" distL="0" distR="0">
                  <wp:extent cx="327812" cy="116941"/>
                  <wp:effectExtent l="0" t="0" r="0" b="0"/>
                  <wp:docPr id="80" name="IM 80"/>
                  <wp:cNvGraphicFramePr/>
                  <a:graphic>
                    <a:graphicData uri="http://schemas.openxmlformats.org/drawingml/2006/picture">
                      <pic:pic>
                        <pic:nvPicPr>
                          <pic:cNvPr id="80" name="IM 80"/>
                          <pic:cNvPicPr/>
                        </pic:nvPicPr>
                        <pic:blipFill>
                          <a:blip r:embed="rId40"/>
                          <a:stretch>
                            <a:fillRect/>
                          </a:stretch>
                        </pic:blipFill>
                        <pic:spPr>
                          <a:xfrm rot="0">
                            <a:off x="0" y="0"/>
                            <a:ext cx="327812" cy="116941"/>
                          </a:xfrm>
                          <a:prstGeom prst="rect">
                            <a:avLst/>
                          </a:prstGeom>
                        </pic:spPr>
                      </pic:pic>
                    </a:graphicData>
                  </a:graphic>
                </wp:inline>
              </w:drawing>
            </w:r>
          </w:p>
        </w:tc>
        <w:tc>
          <w:tcPr>
            <w:tcW w:w="2955" w:type="dxa"/>
            <w:vAlign w:val="top"/>
          </w:tcPr>
          <w:p>
            <w:pPr>
              <w:ind w:firstLine="614"/>
              <w:spacing w:before="205" w:line="187" w:lineRule="exact"/>
              <w:rPr/>
            </w:pPr>
            <w:r>
              <w:rPr>
                <w:position w:val="-3"/>
              </w:rPr>
              <w:drawing>
                <wp:inline distT="0" distB="0" distL="0" distR="0">
                  <wp:extent cx="1030465" cy="118274"/>
                  <wp:effectExtent l="0" t="0" r="0" b="0"/>
                  <wp:docPr id="82" name="IM 82"/>
                  <wp:cNvGraphicFramePr/>
                  <a:graphic>
                    <a:graphicData uri="http://schemas.openxmlformats.org/drawingml/2006/picture">
                      <pic:pic>
                        <pic:nvPicPr>
                          <pic:cNvPr id="82" name="IM 82"/>
                          <pic:cNvPicPr/>
                        </pic:nvPicPr>
                        <pic:blipFill>
                          <a:blip r:embed="rId41"/>
                          <a:stretch>
                            <a:fillRect/>
                          </a:stretch>
                        </pic:blipFill>
                        <pic:spPr>
                          <a:xfrm rot="0">
                            <a:off x="0" y="0"/>
                            <a:ext cx="1030465" cy="118274"/>
                          </a:xfrm>
                          <a:prstGeom prst="rect">
                            <a:avLst/>
                          </a:prstGeom>
                        </pic:spPr>
                      </pic:pic>
                    </a:graphicData>
                  </a:graphic>
                </wp:inline>
              </w:drawing>
            </w:r>
          </w:p>
        </w:tc>
        <w:tc>
          <w:tcPr>
            <w:tcW w:w="2964" w:type="dxa"/>
            <w:vAlign w:val="top"/>
          </w:tcPr>
          <w:p>
            <w:pPr>
              <w:ind w:firstLine="785"/>
              <w:spacing w:before="205" w:line="185" w:lineRule="exact"/>
              <w:rPr/>
            </w:pPr>
            <w:r>
              <w:rPr>
                <w:position w:val="-3"/>
              </w:rPr>
              <w:drawing>
                <wp:inline distT="0" distB="0" distL="0" distR="0">
                  <wp:extent cx="841718" cy="117360"/>
                  <wp:effectExtent l="0" t="0" r="0" b="0"/>
                  <wp:docPr id="84" name="IM 84"/>
                  <wp:cNvGraphicFramePr/>
                  <a:graphic>
                    <a:graphicData uri="http://schemas.openxmlformats.org/drawingml/2006/picture">
                      <pic:pic>
                        <pic:nvPicPr>
                          <pic:cNvPr id="84" name="IM 84"/>
                          <pic:cNvPicPr/>
                        </pic:nvPicPr>
                        <pic:blipFill>
                          <a:blip r:embed="rId42"/>
                          <a:stretch>
                            <a:fillRect/>
                          </a:stretch>
                        </pic:blipFill>
                        <pic:spPr>
                          <a:xfrm rot="0">
                            <a:off x="0" y="0"/>
                            <a:ext cx="841718" cy="117360"/>
                          </a:xfrm>
                          <a:prstGeom prst="rect">
                            <a:avLst/>
                          </a:prstGeom>
                        </pic:spPr>
                      </pic:pic>
                    </a:graphicData>
                  </a:graphic>
                </wp:inline>
              </w:drawing>
            </w:r>
          </w:p>
        </w:tc>
      </w:tr>
      <w:tr>
        <w:trPr>
          <w:trHeight w:val="486" w:hRule="atLeast"/>
        </w:trPr>
        <w:tc>
          <w:tcPr>
            <w:tcW w:w="2964" w:type="dxa"/>
            <w:vAlign w:val="top"/>
          </w:tcPr>
          <w:p>
            <w:pPr>
              <w:ind w:left="1374"/>
              <w:spacing w:before="245" w:line="223" w:lineRule="auto"/>
              <w:rPr>
                <w:rFonts w:ascii="FangSong" w:hAnsi="FangSong" w:eastAsia="FangSong" w:cs="FangSong"/>
                <w:sz w:val="12"/>
                <w:szCs w:val="12"/>
              </w:rPr>
            </w:pPr>
            <w:r>
              <w:rPr>
                <w:rFonts w:ascii="FangSong" w:hAnsi="FangSong" w:eastAsia="FangSong" w:cs="FangSong"/>
                <w:sz w:val="12"/>
                <w:szCs w:val="12"/>
                <w:spacing w:val="-4"/>
              </w:rPr>
              <w:t>数量</w:t>
            </w:r>
          </w:p>
        </w:tc>
        <w:tc>
          <w:tcPr>
            <w:tcW w:w="2955" w:type="dxa"/>
            <w:vAlign w:val="top"/>
          </w:tcPr>
          <w:p>
            <w:pPr>
              <w:ind w:left="1365"/>
              <w:spacing w:before="264" w:line="241" w:lineRule="auto"/>
              <w:rPr>
                <w:rFonts w:ascii="FangSong" w:hAnsi="FangSong" w:eastAsia="FangSong" w:cs="FangSong"/>
                <w:sz w:val="12"/>
                <w:szCs w:val="12"/>
              </w:rPr>
            </w:pPr>
            <w:r>
              <w:rPr>
                <w:rFonts w:ascii="FangSong" w:hAnsi="FangSong" w:eastAsia="FangSong" w:cs="FangSong"/>
                <w:sz w:val="12"/>
                <w:szCs w:val="12"/>
                <w:spacing w:val="-3"/>
              </w:rPr>
              <w:t>2251</w:t>
            </w:r>
          </w:p>
        </w:tc>
        <w:tc>
          <w:tcPr>
            <w:tcW w:w="2964" w:type="dxa"/>
            <w:vAlign w:val="top"/>
          </w:tcPr>
          <w:p>
            <w:pPr>
              <w:ind w:left="1290"/>
              <w:spacing w:before="266" w:line="241" w:lineRule="auto"/>
              <w:rPr>
                <w:rFonts w:ascii="FangSong" w:hAnsi="FangSong" w:eastAsia="FangSong" w:cs="FangSong"/>
                <w:sz w:val="12"/>
                <w:szCs w:val="12"/>
              </w:rPr>
            </w:pPr>
            <w:r>
              <w:rPr>
                <w:rFonts w:ascii="FangSong" w:hAnsi="FangSong" w:eastAsia="FangSong" w:cs="FangSong"/>
                <w:sz w:val="12"/>
                <w:szCs w:val="12"/>
                <w:spacing w:val="-3"/>
              </w:rPr>
              <w:t>14024</w:t>
            </w:r>
          </w:p>
        </w:tc>
      </w:tr>
    </w:tbl>
    <w:p>
      <w:pPr>
        <w:spacing w:before="118"/>
        <w:rPr/>
      </w:pPr>
      <w:r/>
    </w:p>
    <w:tbl>
      <w:tblPr>
        <w:tblStyle w:val="TableNormal"/>
        <w:tblW w:w="907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19"/>
        <w:gridCol w:w="1811"/>
        <w:gridCol w:w="1812"/>
        <w:gridCol w:w="1812"/>
        <w:gridCol w:w="1821"/>
      </w:tblGrid>
      <w:tr>
        <w:trPr>
          <w:trHeight w:val="513" w:hRule="atLeast"/>
        </w:trPr>
        <w:tc>
          <w:tcPr>
            <w:tcW w:w="9075" w:type="dxa"/>
            <w:vAlign w:val="top"/>
            <w:gridSpan w:val="5"/>
          </w:tcPr>
          <w:p>
            <w:pPr>
              <w:spacing w:line="258" w:lineRule="auto"/>
              <w:rPr>
                <w:rFonts w:ascii="Arial"/>
                <w:sz w:val="21"/>
              </w:rPr>
            </w:pPr>
            <w:r/>
          </w:p>
          <w:p>
            <w:pPr>
              <w:ind w:firstLine="2872"/>
              <w:spacing w:line="186" w:lineRule="exact"/>
              <w:rPr/>
            </w:pPr>
            <w:r>
              <w:rPr>
                <w:position w:val="-3"/>
              </w:rPr>
              <w:drawing>
                <wp:inline distT="0" distB="0" distL="0" distR="0">
                  <wp:extent cx="2082876" cy="118160"/>
                  <wp:effectExtent l="0" t="0" r="0" b="0"/>
                  <wp:docPr id="86" name="IM 86"/>
                  <wp:cNvGraphicFramePr/>
                  <a:graphic>
                    <a:graphicData uri="http://schemas.openxmlformats.org/drawingml/2006/picture">
                      <pic:pic>
                        <pic:nvPicPr>
                          <pic:cNvPr id="86" name="IM 86"/>
                          <pic:cNvPicPr/>
                        </pic:nvPicPr>
                        <pic:blipFill>
                          <a:blip r:embed="rId43"/>
                          <a:stretch>
                            <a:fillRect/>
                          </a:stretch>
                        </pic:blipFill>
                        <pic:spPr>
                          <a:xfrm rot="0">
                            <a:off x="0" y="0"/>
                            <a:ext cx="2082876" cy="118160"/>
                          </a:xfrm>
                          <a:prstGeom prst="rect">
                            <a:avLst/>
                          </a:prstGeom>
                        </pic:spPr>
                      </pic:pic>
                    </a:graphicData>
                  </a:graphic>
                </wp:inline>
              </w:drawing>
            </w:r>
          </w:p>
        </w:tc>
      </w:tr>
      <w:tr>
        <w:trPr>
          <w:trHeight w:val="457" w:hRule="atLeast"/>
        </w:trPr>
        <w:tc>
          <w:tcPr>
            <w:tcW w:w="1819" w:type="dxa"/>
            <w:vAlign w:val="top"/>
          </w:tcPr>
          <w:p>
            <w:pPr>
              <w:ind w:firstLine="648"/>
              <w:spacing w:before="206" w:line="185" w:lineRule="exact"/>
              <w:rPr/>
            </w:pPr>
            <w:r>
              <w:rPr>
                <w:position w:val="-3"/>
              </w:rPr>
              <w:drawing>
                <wp:inline distT="0" distB="0" distL="0" distR="0">
                  <wp:extent cx="327812" cy="116941"/>
                  <wp:effectExtent l="0" t="0" r="0" b="0"/>
                  <wp:docPr id="88" name="IM 88"/>
                  <wp:cNvGraphicFramePr/>
                  <a:graphic>
                    <a:graphicData uri="http://schemas.openxmlformats.org/drawingml/2006/picture">
                      <pic:pic>
                        <pic:nvPicPr>
                          <pic:cNvPr id="88" name="IM 88"/>
                          <pic:cNvPicPr/>
                        </pic:nvPicPr>
                        <pic:blipFill>
                          <a:blip r:embed="rId44"/>
                          <a:stretch>
                            <a:fillRect/>
                          </a:stretch>
                        </pic:blipFill>
                        <pic:spPr>
                          <a:xfrm rot="0">
                            <a:off x="0" y="0"/>
                            <a:ext cx="327812" cy="116941"/>
                          </a:xfrm>
                          <a:prstGeom prst="rect">
                            <a:avLst/>
                          </a:prstGeom>
                        </pic:spPr>
                      </pic:pic>
                    </a:graphicData>
                  </a:graphic>
                </wp:inline>
              </w:drawing>
            </w:r>
          </w:p>
        </w:tc>
        <w:tc>
          <w:tcPr>
            <w:tcW w:w="1811" w:type="dxa"/>
            <w:vAlign w:val="top"/>
          </w:tcPr>
          <w:p>
            <w:pPr>
              <w:ind w:firstLine="477"/>
              <w:spacing w:before="207" w:line="183" w:lineRule="exact"/>
              <w:rPr/>
            </w:pPr>
            <w:r>
              <w:rPr>
                <w:position w:val="-3"/>
              </w:rPr>
              <w:drawing>
                <wp:inline distT="0" distB="0" distL="0" distR="0">
                  <wp:extent cx="505256" cy="116458"/>
                  <wp:effectExtent l="0" t="0" r="0" b="0"/>
                  <wp:docPr id="90" name="IM 90"/>
                  <wp:cNvGraphicFramePr/>
                  <a:graphic>
                    <a:graphicData uri="http://schemas.openxmlformats.org/drawingml/2006/picture">
                      <pic:pic>
                        <pic:nvPicPr>
                          <pic:cNvPr id="90" name="IM 90"/>
                          <pic:cNvPicPr/>
                        </pic:nvPicPr>
                        <pic:blipFill>
                          <a:blip r:embed="rId45"/>
                          <a:stretch>
                            <a:fillRect/>
                          </a:stretch>
                        </pic:blipFill>
                        <pic:spPr>
                          <a:xfrm rot="0">
                            <a:off x="0" y="0"/>
                            <a:ext cx="505256" cy="116458"/>
                          </a:xfrm>
                          <a:prstGeom prst="rect">
                            <a:avLst/>
                          </a:prstGeom>
                        </pic:spPr>
                      </pic:pic>
                    </a:graphicData>
                  </a:graphic>
                </wp:inline>
              </w:drawing>
            </w:r>
          </w:p>
        </w:tc>
        <w:tc>
          <w:tcPr>
            <w:tcW w:w="1812" w:type="dxa"/>
            <w:vAlign w:val="top"/>
          </w:tcPr>
          <w:p>
            <w:pPr>
              <w:ind w:firstLine="469"/>
              <w:spacing w:before="206" w:line="185" w:lineRule="exact"/>
              <w:rPr/>
            </w:pPr>
            <w:r>
              <w:rPr>
                <w:position w:val="-3"/>
              </w:rPr>
              <w:drawing>
                <wp:inline distT="0" distB="0" distL="0" distR="0">
                  <wp:extent cx="516115" cy="117246"/>
                  <wp:effectExtent l="0" t="0" r="0" b="0"/>
                  <wp:docPr id="92" name="IM 92"/>
                  <wp:cNvGraphicFramePr/>
                  <a:graphic>
                    <a:graphicData uri="http://schemas.openxmlformats.org/drawingml/2006/picture">
                      <pic:pic>
                        <pic:nvPicPr>
                          <pic:cNvPr id="92" name="IM 92"/>
                          <pic:cNvPicPr/>
                        </pic:nvPicPr>
                        <pic:blipFill>
                          <a:blip r:embed="rId46"/>
                          <a:stretch>
                            <a:fillRect/>
                          </a:stretch>
                        </pic:blipFill>
                        <pic:spPr>
                          <a:xfrm rot="0">
                            <a:off x="0" y="0"/>
                            <a:ext cx="516115" cy="117246"/>
                          </a:xfrm>
                          <a:prstGeom prst="rect">
                            <a:avLst/>
                          </a:prstGeom>
                        </pic:spPr>
                      </pic:pic>
                    </a:graphicData>
                  </a:graphic>
                </wp:inline>
              </w:drawing>
            </w:r>
          </w:p>
        </w:tc>
        <w:tc>
          <w:tcPr>
            <w:tcW w:w="1812" w:type="dxa"/>
            <w:vAlign w:val="top"/>
          </w:tcPr>
          <w:p>
            <w:pPr>
              <w:ind w:firstLine="612"/>
              <w:spacing w:before="208" w:line="182" w:lineRule="exact"/>
              <w:rPr/>
            </w:pPr>
            <w:r>
              <w:rPr>
                <w:position w:val="-3"/>
              </w:rPr>
              <w:drawing>
                <wp:inline distT="0" distB="0" distL="0" distR="0">
                  <wp:extent cx="347345" cy="115697"/>
                  <wp:effectExtent l="0" t="0" r="0" b="0"/>
                  <wp:docPr id="94" name="IM 94"/>
                  <wp:cNvGraphicFramePr/>
                  <a:graphic>
                    <a:graphicData uri="http://schemas.openxmlformats.org/drawingml/2006/picture">
                      <pic:pic>
                        <pic:nvPicPr>
                          <pic:cNvPr id="94" name="IM 94"/>
                          <pic:cNvPicPr/>
                        </pic:nvPicPr>
                        <pic:blipFill>
                          <a:blip r:embed="rId47"/>
                          <a:stretch>
                            <a:fillRect/>
                          </a:stretch>
                        </pic:blipFill>
                        <pic:spPr>
                          <a:xfrm rot="0">
                            <a:off x="0" y="0"/>
                            <a:ext cx="347345" cy="115697"/>
                          </a:xfrm>
                          <a:prstGeom prst="rect">
                            <a:avLst/>
                          </a:prstGeom>
                        </pic:spPr>
                      </pic:pic>
                    </a:graphicData>
                  </a:graphic>
                </wp:inline>
              </w:drawing>
            </w:r>
          </w:p>
        </w:tc>
        <w:tc>
          <w:tcPr>
            <w:tcW w:w="1821" w:type="dxa"/>
            <w:vAlign w:val="top"/>
          </w:tcPr>
          <w:p>
            <w:pPr>
              <w:ind w:firstLine="404"/>
              <w:spacing w:before="207" w:line="183" w:lineRule="exact"/>
              <w:rPr/>
            </w:pPr>
            <w:r>
              <w:rPr>
                <w:position w:val="-3"/>
              </w:rPr>
              <w:drawing>
                <wp:inline distT="0" distB="0" distL="0" distR="0">
                  <wp:extent cx="612482" cy="116484"/>
                  <wp:effectExtent l="0" t="0" r="0" b="0"/>
                  <wp:docPr id="96" name="IM 96"/>
                  <wp:cNvGraphicFramePr/>
                  <a:graphic>
                    <a:graphicData uri="http://schemas.openxmlformats.org/drawingml/2006/picture">
                      <pic:pic>
                        <pic:nvPicPr>
                          <pic:cNvPr id="96" name="IM 96"/>
                          <pic:cNvPicPr/>
                        </pic:nvPicPr>
                        <pic:blipFill>
                          <a:blip r:embed="rId48"/>
                          <a:stretch>
                            <a:fillRect/>
                          </a:stretch>
                        </pic:blipFill>
                        <pic:spPr>
                          <a:xfrm rot="0">
                            <a:off x="0" y="0"/>
                            <a:ext cx="612482" cy="116484"/>
                          </a:xfrm>
                          <a:prstGeom prst="rect">
                            <a:avLst/>
                          </a:prstGeom>
                        </pic:spPr>
                      </pic:pic>
                    </a:graphicData>
                  </a:graphic>
                </wp:inline>
              </w:drawing>
            </w:r>
          </w:p>
        </w:tc>
      </w:tr>
      <w:tr>
        <w:trPr>
          <w:trHeight w:val="486" w:hRule="atLeast"/>
        </w:trPr>
        <w:tc>
          <w:tcPr>
            <w:tcW w:w="1819" w:type="dxa"/>
            <w:vAlign w:val="top"/>
          </w:tcPr>
          <w:p>
            <w:pPr>
              <w:ind w:left="798"/>
              <w:spacing w:before="244" w:line="223" w:lineRule="auto"/>
              <w:rPr>
                <w:rFonts w:ascii="FangSong" w:hAnsi="FangSong" w:eastAsia="FangSong" w:cs="FangSong"/>
                <w:sz w:val="12"/>
                <w:szCs w:val="12"/>
              </w:rPr>
            </w:pPr>
            <w:r>
              <w:rPr>
                <w:rFonts w:ascii="FangSong" w:hAnsi="FangSong" w:eastAsia="FangSong" w:cs="FangSong"/>
                <w:sz w:val="12"/>
                <w:szCs w:val="12"/>
                <w:spacing w:val="-4"/>
              </w:rPr>
              <w:t>数量</w:t>
            </w:r>
          </w:p>
        </w:tc>
        <w:tc>
          <w:tcPr>
            <w:tcW w:w="1811" w:type="dxa"/>
            <w:vAlign w:val="top"/>
          </w:tcPr>
          <w:p>
            <w:pPr>
              <w:ind w:left="741"/>
              <w:spacing w:before="265" w:line="241" w:lineRule="auto"/>
              <w:rPr>
                <w:rFonts w:ascii="FangSong" w:hAnsi="FangSong" w:eastAsia="FangSong" w:cs="FangSong"/>
                <w:sz w:val="12"/>
                <w:szCs w:val="12"/>
              </w:rPr>
            </w:pPr>
            <w:r>
              <w:rPr>
                <w:rFonts w:ascii="FangSong" w:hAnsi="FangSong" w:eastAsia="FangSong" w:cs="FangSong"/>
                <w:sz w:val="12"/>
                <w:szCs w:val="12"/>
                <w:spacing w:val="-4"/>
              </w:rPr>
              <w:t>135005</w:t>
            </w:r>
          </w:p>
        </w:tc>
        <w:tc>
          <w:tcPr>
            <w:tcW w:w="1812" w:type="dxa"/>
            <w:vAlign w:val="top"/>
          </w:tcPr>
          <w:p>
            <w:pPr>
              <w:ind w:left="790"/>
              <w:spacing w:before="265" w:line="241" w:lineRule="auto"/>
              <w:rPr>
                <w:rFonts w:ascii="FangSong" w:hAnsi="FangSong" w:eastAsia="FangSong" w:cs="FangSong"/>
                <w:sz w:val="12"/>
                <w:szCs w:val="12"/>
              </w:rPr>
            </w:pPr>
            <w:r>
              <w:rPr>
                <w:rFonts w:ascii="FangSong" w:hAnsi="FangSong" w:eastAsia="FangSong" w:cs="FangSong"/>
                <w:sz w:val="12"/>
                <w:szCs w:val="12"/>
                <w:spacing w:val="-2"/>
              </w:rPr>
              <w:t>6300</w:t>
            </w:r>
          </w:p>
        </w:tc>
        <w:tc>
          <w:tcPr>
            <w:tcW w:w="1812" w:type="dxa"/>
            <w:vAlign w:val="top"/>
          </w:tcPr>
          <w:p>
            <w:pPr>
              <w:ind w:left="742"/>
              <w:spacing w:before="265" w:line="241" w:lineRule="auto"/>
              <w:rPr>
                <w:rFonts w:ascii="FangSong" w:hAnsi="FangSong" w:eastAsia="FangSong" w:cs="FangSong"/>
                <w:sz w:val="12"/>
                <w:szCs w:val="12"/>
              </w:rPr>
            </w:pPr>
            <w:r>
              <w:rPr>
                <w:rFonts w:ascii="FangSong" w:hAnsi="FangSong" w:eastAsia="FangSong" w:cs="FangSong"/>
                <w:sz w:val="12"/>
                <w:szCs w:val="12"/>
                <w:spacing w:val="-4"/>
              </w:rPr>
              <w:t>141305</w:t>
            </w:r>
          </w:p>
        </w:tc>
        <w:tc>
          <w:tcPr>
            <w:tcW w:w="1821" w:type="dxa"/>
            <w:vAlign w:val="top"/>
          </w:tcPr>
          <w:p>
            <w:pPr>
              <w:ind w:left="774"/>
              <w:spacing w:before="265"/>
              <w:rPr>
                <w:rFonts w:ascii="FangSong" w:hAnsi="FangSong" w:eastAsia="FangSong" w:cs="FangSong"/>
                <w:sz w:val="12"/>
                <w:szCs w:val="12"/>
              </w:rPr>
            </w:pPr>
            <w:r>
              <w:rPr>
                <w:rFonts w:ascii="FangSong" w:hAnsi="FangSong" w:eastAsia="FangSong" w:cs="FangSong"/>
                <w:sz w:val="12"/>
                <w:szCs w:val="12"/>
                <w:spacing w:val="-4"/>
              </w:rPr>
              <w:t>121.5</w:t>
            </w:r>
          </w:p>
        </w:tc>
      </w:tr>
    </w:tbl>
    <w:p>
      <w:pPr>
        <w:pStyle w:val="BodyText"/>
        <w:rPr/>
      </w:pPr>
      <w:r/>
    </w:p>
    <w:p>
      <w:pPr>
        <w:sectPr>
          <w:pgSz w:w="11906" w:h="16839"/>
          <w:pgMar w:top="1431" w:right="1238" w:bottom="0" w:left="1587" w:header="0" w:footer="0" w:gutter="0"/>
        </w:sectPr>
        <w:rPr/>
      </w:pPr>
    </w:p>
    <w:p>
      <w:pPr>
        <w:ind w:left="468"/>
        <w:spacing w:before="228" w:line="219" w:lineRule="auto"/>
        <w:outlineLvl w:val="2"/>
        <w:rPr>
          <w:rFonts w:ascii="SimSun" w:hAnsi="SimSun" w:eastAsia="SimSun" w:cs="SimSun"/>
          <w:sz w:val="24"/>
          <w:szCs w:val="24"/>
        </w:rPr>
      </w:pPr>
      <w:bookmarkStart w:name="bookmark17" w:id="21"/>
      <w:bookmarkEnd w:id="21"/>
      <w:bookmarkStart w:name="bookmark16" w:id="22"/>
      <w:bookmarkEnd w:id="22"/>
      <w:r>
        <w:rPr>
          <w:rFonts w:ascii="Calibri" w:hAnsi="Calibri" w:eastAsia="Calibri" w:cs="Calibri"/>
          <w:sz w:val="24"/>
          <w:szCs w:val="24"/>
          <w:b/>
          <w:bCs/>
          <w:spacing w:val="-11"/>
        </w:rPr>
        <w:t>2.</w:t>
      </w:r>
      <w:r>
        <w:rPr>
          <w:rFonts w:ascii="SimSun" w:hAnsi="SimSun" w:eastAsia="SimSun" w:cs="SimSun"/>
          <w:sz w:val="24"/>
          <w:szCs w:val="24"/>
          <w:b/>
          <w:bCs/>
          <w:spacing w:val="-11"/>
        </w:rPr>
        <w:t>数字化校园</w:t>
      </w:r>
    </w:p>
    <w:p>
      <w:pPr>
        <w:ind w:firstLine="495"/>
        <w:spacing w:before="146" w:line="360" w:lineRule="auto"/>
        <w:rPr>
          <w:rFonts w:ascii="SimSun" w:hAnsi="SimSun" w:eastAsia="SimSun" w:cs="SimSun"/>
          <w:sz w:val="24"/>
          <w:szCs w:val="24"/>
        </w:rPr>
      </w:pPr>
      <w:r>
        <w:rPr>
          <w:rFonts w:ascii="SimSun" w:hAnsi="SimSun" w:eastAsia="SimSun" w:cs="SimSun"/>
          <w:sz w:val="24"/>
          <w:szCs w:val="24"/>
        </w:rPr>
        <w:t>荆州市职业教育中心依托荆州理工职业学院</w:t>
      </w:r>
      <w:r>
        <w:rPr>
          <w:rFonts w:ascii="SimSun" w:hAnsi="SimSun" w:eastAsia="SimSun" w:cs="SimSun"/>
          <w:sz w:val="24"/>
          <w:szCs w:val="24"/>
          <w:spacing w:val="-1"/>
        </w:rPr>
        <w:t>数字化校园建设的成果以原有校园</w:t>
      </w:r>
      <w:r>
        <w:rPr>
          <w:rFonts w:ascii="SimSun" w:hAnsi="SimSun" w:eastAsia="SimSun" w:cs="SimSun"/>
          <w:sz w:val="24"/>
          <w:szCs w:val="24"/>
        </w:rPr>
        <w:t>网络为基础，对教学、科研、管理和生活服务等信息资源进行了数字化建设，按照</w:t>
      </w:r>
      <w:r>
        <w:rPr>
          <w:rFonts w:ascii="SimSun" w:hAnsi="SimSun" w:eastAsia="SimSun" w:cs="SimSun"/>
          <w:sz w:val="24"/>
          <w:szCs w:val="24"/>
          <w:spacing w:val="-1"/>
        </w:rPr>
        <w:t>“数据集中、应用集成、硬件集群</w:t>
      </w:r>
      <w:r>
        <w:rPr>
          <w:rFonts w:ascii="SimSun" w:hAnsi="SimSun" w:eastAsia="SimSun" w:cs="SimSun"/>
          <w:sz w:val="24"/>
          <w:szCs w:val="24"/>
          <w:spacing w:val="-83"/>
        </w:rPr>
        <w:t xml:space="preserve"> </w:t>
      </w:r>
      <w:r>
        <w:rPr>
          <w:rFonts w:ascii="SimSun" w:hAnsi="SimSun" w:eastAsia="SimSun" w:cs="SimSun"/>
          <w:sz w:val="24"/>
          <w:szCs w:val="24"/>
          <w:spacing w:val="-1"/>
        </w:rPr>
        <w:t>”对信息资源进行整合和优化，在网络上构成统</w:t>
      </w:r>
      <w:r>
        <w:rPr>
          <w:rFonts w:ascii="SimSun" w:hAnsi="SimSun" w:eastAsia="SimSun" w:cs="SimSun"/>
          <w:sz w:val="24"/>
          <w:szCs w:val="24"/>
          <w:spacing w:val="-5"/>
        </w:rPr>
        <w:t>一的用户管理、统一的资源共享和统一的权限控制，实现了“一网一库一卡</w:t>
      </w:r>
      <w:r>
        <w:rPr>
          <w:rFonts w:ascii="SimSun" w:hAnsi="SimSun" w:eastAsia="SimSun" w:cs="SimSun"/>
          <w:sz w:val="24"/>
          <w:szCs w:val="24"/>
          <w:spacing w:val="-80"/>
        </w:rPr>
        <w:t xml:space="preserve"> </w:t>
      </w:r>
      <w:r>
        <w:rPr>
          <w:rFonts w:ascii="SimSun" w:hAnsi="SimSun" w:eastAsia="SimSun" w:cs="SimSun"/>
          <w:sz w:val="24"/>
          <w:szCs w:val="24"/>
          <w:spacing w:val="-5"/>
        </w:rPr>
        <w:t>”。“一</w:t>
      </w:r>
      <w:r>
        <w:rPr>
          <w:rFonts w:ascii="SimSun" w:hAnsi="SimSun" w:eastAsia="SimSun" w:cs="SimSun"/>
          <w:sz w:val="24"/>
          <w:szCs w:val="24"/>
          <w:spacing w:val="-1"/>
        </w:rPr>
        <w:t>网</w:t>
      </w:r>
      <w:r>
        <w:rPr>
          <w:rFonts w:ascii="SimSun" w:hAnsi="SimSun" w:eastAsia="SimSun" w:cs="SimSun"/>
          <w:sz w:val="24"/>
          <w:szCs w:val="24"/>
          <w:spacing w:val="-83"/>
        </w:rPr>
        <w:t xml:space="preserve"> </w:t>
      </w:r>
      <w:r>
        <w:rPr>
          <w:rFonts w:ascii="SimSun" w:hAnsi="SimSun" w:eastAsia="SimSun" w:cs="SimSun"/>
          <w:sz w:val="24"/>
          <w:szCs w:val="24"/>
          <w:spacing w:val="-1"/>
        </w:rPr>
        <w:t>”是指三个校区提供了有线无线全覆盖的网络服务。学校网络中心机房设施环境</w:t>
      </w:r>
      <w:r>
        <w:rPr>
          <w:rFonts w:ascii="SimSun" w:hAnsi="SimSun" w:eastAsia="SimSun" w:cs="SimSun"/>
          <w:sz w:val="24"/>
          <w:szCs w:val="24"/>
          <w:spacing w:val="-2"/>
        </w:rPr>
        <w:t>较好，无线信息点</w:t>
      </w:r>
      <w:r>
        <w:rPr>
          <w:rFonts w:ascii="SimSun" w:hAnsi="SimSun" w:eastAsia="SimSun" w:cs="SimSun"/>
          <w:sz w:val="24"/>
          <w:szCs w:val="24"/>
          <w:spacing w:val="-46"/>
        </w:rPr>
        <w:t xml:space="preserve"> </w:t>
      </w:r>
      <w:r>
        <w:rPr>
          <w:rFonts w:ascii="SimSun" w:hAnsi="SimSun" w:eastAsia="SimSun" w:cs="SimSun"/>
          <w:sz w:val="24"/>
          <w:szCs w:val="24"/>
          <w:spacing w:val="-2"/>
        </w:rPr>
        <w:t>500</w:t>
      </w:r>
      <w:r>
        <w:rPr>
          <w:rFonts w:ascii="SimSun" w:hAnsi="SimSun" w:eastAsia="SimSun" w:cs="SimSun"/>
          <w:sz w:val="24"/>
          <w:szCs w:val="24"/>
          <w:spacing w:val="-49"/>
        </w:rPr>
        <w:t xml:space="preserve"> </w:t>
      </w:r>
      <w:r>
        <w:rPr>
          <w:rFonts w:ascii="SimSun" w:hAnsi="SimSun" w:eastAsia="SimSun" w:cs="SimSun"/>
          <w:sz w:val="24"/>
          <w:szCs w:val="24"/>
          <w:spacing w:val="-2"/>
        </w:rPr>
        <w:t>余个，有线信息点</w:t>
      </w:r>
      <w:r>
        <w:rPr>
          <w:rFonts w:ascii="SimSun" w:hAnsi="SimSun" w:eastAsia="SimSun" w:cs="SimSun"/>
          <w:sz w:val="24"/>
          <w:szCs w:val="24"/>
          <w:spacing w:val="-48"/>
        </w:rPr>
        <w:t xml:space="preserve"> </w:t>
      </w:r>
      <w:r>
        <w:rPr>
          <w:rFonts w:ascii="SimSun" w:hAnsi="SimSun" w:eastAsia="SimSun" w:cs="SimSun"/>
          <w:sz w:val="24"/>
          <w:szCs w:val="24"/>
          <w:spacing w:val="-2"/>
        </w:rPr>
        <w:t>2000</w:t>
      </w:r>
      <w:r>
        <w:rPr>
          <w:rFonts w:ascii="SimSun" w:hAnsi="SimSun" w:eastAsia="SimSun" w:cs="SimSun"/>
          <w:sz w:val="24"/>
          <w:szCs w:val="24"/>
          <w:spacing w:val="-50"/>
        </w:rPr>
        <w:t xml:space="preserve"> </w:t>
      </w:r>
      <w:r>
        <w:rPr>
          <w:rFonts w:ascii="SimSun" w:hAnsi="SimSun" w:eastAsia="SimSun" w:cs="SimSun"/>
          <w:sz w:val="24"/>
          <w:szCs w:val="24"/>
          <w:spacing w:val="-2"/>
        </w:rPr>
        <w:t>余</w:t>
      </w:r>
      <w:r>
        <w:rPr>
          <w:rFonts w:ascii="SimSun" w:hAnsi="SimSun" w:eastAsia="SimSun" w:cs="SimSun"/>
          <w:sz w:val="24"/>
          <w:szCs w:val="24"/>
          <w:spacing w:val="-3"/>
        </w:rPr>
        <w:t>个，交换机</w:t>
      </w:r>
      <w:r>
        <w:rPr>
          <w:rFonts w:ascii="SimSun" w:hAnsi="SimSun" w:eastAsia="SimSun" w:cs="SimSun"/>
          <w:sz w:val="24"/>
          <w:szCs w:val="24"/>
          <w:spacing w:val="-33"/>
        </w:rPr>
        <w:t xml:space="preserve"> </w:t>
      </w:r>
      <w:r>
        <w:rPr>
          <w:rFonts w:ascii="SimSun" w:hAnsi="SimSun" w:eastAsia="SimSun" w:cs="SimSun"/>
          <w:sz w:val="24"/>
          <w:szCs w:val="24"/>
          <w:spacing w:val="-3"/>
        </w:rPr>
        <w:t>140</w:t>
      </w:r>
      <w:r>
        <w:rPr>
          <w:rFonts w:ascii="SimSun" w:hAnsi="SimSun" w:eastAsia="SimSun" w:cs="SimSun"/>
          <w:sz w:val="24"/>
          <w:szCs w:val="24"/>
          <w:spacing w:val="-49"/>
        </w:rPr>
        <w:t xml:space="preserve"> </w:t>
      </w:r>
      <w:r>
        <w:rPr>
          <w:rFonts w:ascii="SimSun" w:hAnsi="SimSun" w:eastAsia="SimSun" w:cs="SimSun"/>
          <w:sz w:val="24"/>
          <w:szCs w:val="24"/>
          <w:spacing w:val="-3"/>
        </w:rPr>
        <w:t>余台，服务器</w:t>
      </w:r>
      <w:r>
        <w:rPr>
          <w:rFonts w:ascii="SimSun" w:hAnsi="SimSun" w:eastAsia="SimSun" w:cs="SimSun"/>
          <w:sz w:val="24"/>
          <w:szCs w:val="24"/>
          <w:spacing w:val="-48"/>
        </w:rPr>
        <w:t xml:space="preserve"> </w:t>
      </w:r>
      <w:r>
        <w:rPr>
          <w:rFonts w:ascii="SimSun" w:hAnsi="SimSun" w:eastAsia="SimSun" w:cs="SimSun"/>
          <w:sz w:val="24"/>
          <w:szCs w:val="24"/>
          <w:spacing w:val="-3"/>
        </w:rPr>
        <w:t>20</w:t>
      </w:r>
      <w:r>
        <w:rPr>
          <w:rFonts w:ascii="SimSun" w:hAnsi="SimSun" w:eastAsia="SimSun" w:cs="SimSun"/>
          <w:sz w:val="24"/>
          <w:szCs w:val="24"/>
        </w:rPr>
        <w:t xml:space="preserve"> </w:t>
      </w:r>
      <w:r>
        <w:rPr>
          <w:rFonts w:ascii="SimSun" w:hAnsi="SimSun" w:eastAsia="SimSun" w:cs="SimSun"/>
          <w:sz w:val="24"/>
          <w:szCs w:val="24"/>
          <w:spacing w:val="-1"/>
        </w:rPr>
        <w:t>余台，总出口带宽达</w:t>
      </w:r>
      <w:r>
        <w:rPr>
          <w:rFonts w:ascii="SimSun" w:hAnsi="SimSun" w:eastAsia="SimSun" w:cs="SimSun"/>
          <w:sz w:val="24"/>
          <w:szCs w:val="24"/>
          <w:spacing w:val="-47"/>
        </w:rPr>
        <w:t xml:space="preserve"> </w:t>
      </w:r>
      <w:r>
        <w:rPr>
          <w:rFonts w:ascii="SimSun" w:hAnsi="SimSun" w:eastAsia="SimSun" w:cs="SimSun"/>
          <w:sz w:val="24"/>
          <w:szCs w:val="24"/>
          <w:spacing w:val="-1"/>
        </w:rPr>
        <w:t>2Gbps，主干带宽</w:t>
      </w:r>
      <w:r>
        <w:rPr>
          <w:rFonts w:ascii="SimSun" w:hAnsi="SimSun" w:eastAsia="SimSun" w:cs="SimSun"/>
          <w:sz w:val="24"/>
          <w:szCs w:val="24"/>
          <w:spacing w:val="-33"/>
        </w:rPr>
        <w:t xml:space="preserve"> </w:t>
      </w:r>
      <w:r>
        <w:rPr>
          <w:rFonts w:ascii="SimSun" w:hAnsi="SimSun" w:eastAsia="SimSun" w:cs="SimSun"/>
          <w:sz w:val="24"/>
          <w:szCs w:val="24"/>
          <w:spacing w:val="-1"/>
        </w:rPr>
        <w:t>10000 Mbp</w:t>
      </w:r>
      <w:r>
        <w:rPr>
          <w:rFonts w:ascii="SimSun" w:hAnsi="SimSun" w:eastAsia="SimSun" w:cs="SimSun"/>
          <w:sz w:val="24"/>
          <w:szCs w:val="24"/>
          <w:spacing w:val="-2"/>
        </w:rPr>
        <w:t>s，桌面带宽最高达</w:t>
      </w:r>
      <w:r>
        <w:rPr>
          <w:rFonts w:ascii="SimSun" w:hAnsi="SimSun" w:eastAsia="SimSun" w:cs="SimSun"/>
          <w:sz w:val="24"/>
          <w:szCs w:val="24"/>
          <w:spacing w:val="-33"/>
        </w:rPr>
        <w:t xml:space="preserve"> </w:t>
      </w:r>
      <w:r>
        <w:rPr>
          <w:rFonts w:ascii="SimSun" w:hAnsi="SimSun" w:eastAsia="SimSun" w:cs="SimSun"/>
          <w:sz w:val="24"/>
          <w:szCs w:val="24"/>
          <w:spacing w:val="-2"/>
        </w:rPr>
        <w:t>1000Mbps，校</w:t>
      </w:r>
      <w:r>
        <w:rPr>
          <w:rFonts w:ascii="SimSun" w:hAnsi="SimSun" w:eastAsia="SimSun" w:cs="SimSun"/>
          <w:sz w:val="24"/>
          <w:szCs w:val="24"/>
        </w:rPr>
        <w:t>园各类网站及教学类应用服务已迁移到虚拟化管理平台统一管理，提升了系统的安</w:t>
      </w:r>
      <w:r>
        <w:rPr>
          <w:rFonts w:ascii="SimSun" w:hAnsi="SimSun" w:eastAsia="SimSun" w:cs="SimSun"/>
          <w:sz w:val="24"/>
          <w:szCs w:val="24"/>
          <w:spacing w:val="-1"/>
        </w:rPr>
        <w:t>全性；“一库</w:t>
      </w:r>
      <w:r>
        <w:rPr>
          <w:rFonts w:ascii="SimSun" w:hAnsi="SimSun" w:eastAsia="SimSun" w:cs="SimSun"/>
          <w:sz w:val="24"/>
          <w:szCs w:val="24"/>
          <w:spacing w:val="-83"/>
        </w:rPr>
        <w:t xml:space="preserve"> </w:t>
      </w:r>
      <w:r>
        <w:rPr>
          <w:rFonts w:ascii="SimSun" w:hAnsi="SimSun" w:eastAsia="SimSun" w:cs="SimSun"/>
          <w:sz w:val="24"/>
          <w:szCs w:val="24"/>
          <w:spacing w:val="-1"/>
        </w:rPr>
        <w:t>”是指数字校园基础平台（统一身份认证平台、统一信息门户、数据</w:t>
      </w:r>
      <w:r>
        <w:rPr>
          <w:rFonts w:ascii="SimSun" w:hAnsi="SimSun" w:eastAsia="SimSun" w:cs="SimSun"/>
          <w:sz w:val="24"/>
          <w:szCs w:val="24"/>
          <w:spacing w:val="-1"/>
        </w:rPr>
        <w:t>中心）建设基本完成，拥有教务、学工、办公等各类应用系统</w:t>
      </w:r>
      <w:r>
        <w:rPr>
          <w:rFonts w:ascii="SimSun" w:hAnsi="SimSun" w:eastAsia="SimSun" w:cs="SimSun"/>
          <w:sz w:val="24"/>
          <w:szCs w:val="24"/>
          <w:spacing w:val="-48"/>
        </w:rPr>
        <w:t xml:space="preserve"> </w:t>
      </w:r>
      <w:r>
        <w:rPr>
          <w:rFonts w:ascii="SimSun" w:hAnsi="SimSun" w:eastAsia="SimSun" w:cs="SimSun"/>
          <w:sz w:val="24"/>
          <w:szCs w:val="24"/>
          <w:spacing w:val="-2"/>
        </w:rPr>
        <w:t>24</w:t>
      </w:r>
      <w:r>
        <w:rPr>
          <w:rFonts w:ascii="SimSun" w:hAnsi="SimSun" w:eastAsia="SimSun" w:cs="SimSun"/>
          <w:sz w:val="24"/>
          <w:szCs w:val="24"/>
          <w:spacing w:val="-50"/>
        </w:rPr>
        <w:t xml:space="preserve"> </w:t>
      </w:r>
      <w:r>
        <w:rPr>
          <w:rFonts w:ascii="SimSun" w:hAnsi="SimSun" w:eastAsia="SimSun" w:cs="SimSun"/>
          <w:sz w:val="24"/>
          <w:szCs w:val="24"/>
          <w:spacing w:val="-2"/>
        </w:rPr>
        <w:t>个，完成了主要应</w:t>
      </w:r>
      <w:r>
        <w:rPr>
          <w:rFonts w:ascii="SimSun" w:hAnsi="SimSun" w:eastAsia="SimSun" w:cs="SimSun"/>
          <w:sz w:val="24"/>
          <w:szCs w:val="24"/>
          <w:spacing w:val="-2"/>
        </w:rPr>
        <w:t>用系统的统一身份认证，主要应用系统中的数据集成到学校基础数据中心；“一卡</w:t>
      </w:r>
      <w:r>
        <w:rPr>
          <w:rFonts w:ascii="SimSun" w:hAnsi="SimSun" w:eastAsia="SimSun" w:cs="SimSun"/>
          <w:sz w:val="24"/>
          <w:szCs w:val="24"/>
          <w:spacing w:val="-76"/>
        </w:rPr>
        <w:t xml:space="preserve"> </w:t>
      </w:r>
      <w:r>
        <w:rPr>
          <w:rFonts w:ascii="SimSun" w:hAnsi="SimSun" w:eastAsia="SimSun" w:cs="SimSun"/>
          <w:sz w:val="24"/>
          <w:szCs w:val="24"/>
          <w:spacing w:val="-2"/>
        </w:rPr>
        <w:t>”</w:t>
      </w:r>
      <w:r>
        <w:rPr>
          <w:rFonts w:ascii="SimSun" w:hAnsi="SimSun" w:eastAsia="SimSun" w:cs="SimSun"/>
          <w:sz w:val="24"/>
          <w:szCs w:val="24"/>
          <w:spacing w:val="-1"/>
        </w:rPr>
        <w:t>是指校园一卡通平台建设完成，校园一卡通现有在用用户</w:t>
      </w:r>
      <w:r>
        <w:rPr>
          <w:rFonts w:ascii="SimSun" w:hAnsi="SimSun" w:eastAsia="SimSun" w:cs="SimSun"/>
          <w:sz w:val="24"/>
          <w:szCs w:val="24"/>
          <w:spacing w:val="-31"/>
        </w:rPr>
        <w:t xml:space="preserve"> </w:t>
      </w:r>
      <w:r>
        <w:rPr>
          <w:rFonts w:ascii="SimSun" w:hAnsi="SimSun" w:eastAsia="SimSun" w:cs="SimSun"/>
          <w:sz w:val="24"/>
          <w:szCs w:val="24"/>
          <w:spacing w:val="-1"/>
        </w:rPr>
        <w:t>15000</w:t>
      </w:r>
      <w:r>
        <w:rPr>
          <w:rFonts w:ascii="SimSun" w:hAnsi="SimSun" w:eastAsia="SimSun" w:cs="SimSun"/>
          <w:sz w:val="24"/>
          <w:szCs w:val="24"/>
          <w:spacing w:val="-50"/>
        </w:rPr>
        <w:t xml:space="preserve"> </w:t>
      </w:r>
      <w:r>
        <w:rPr>
          <w:rFonts w:ascii="SimSun" w:hAnsi="SimSun" w:eastAsia="SimSun" w:cs="SimSun"/>
          <w:sz w:val="24"/>
          <w:szCs w:val="24"/>
          <w:spacing w:val="-1"/>
        </w:rPr>
        <w:t>余人，实现了身份</w:t>
      </w:r>
      <w:r>
        <w:rPr>
          <w:rFonts w:ascii="SimSun" w:hAnsi="SimSun" w:eastAsia="SimSun" w:cs="SimSun"/>
          <w:sz w:val="24"/>
          <w:szCs w:val="24"/>
          <w:spacing w:val="-1"/>
        </w:rPr>
        <w:t>认证、图书借还、校园消费、水电交费、</w:t>
      </w:r>
      <w:r>
        <w:rPr>
          <w:rFonts w:ascii="SimSun" w:hAnsi="SimSun" w:eastAsia="SimSun" w:cs="SimSun"/>
          <w:sz w:val="24"/>
          <w:szCs w:val="24"/>
          <w:spacing w:val="-71"/>
        </w:rPr>
        <w:t xml:space="preserve"> </w:t>
      </w:r>
      <w:r>
        <w:rPr>
          <w:rFonts w:ascii="SimSun" w:hAnsi="SimSun" w:eastAsia="SimSun" w:cs="SimSun"/>
          <w:sz w:val="24"/>
          <w:szCs w:val="24"/>
          <w:spacing w:val="-1"/>
        </w:rPr>
        <w:t>自助圈存、宿</w:t>
      </w:r>
      <w:r>
        <w:rPr>
          <w:rFonts w:ascii="SimSun" w:hAnsi="SimSun" w:eastAsia="SimSun" w:cs="SimSun"/>
          <w:sz w:val="24"/>
          <w:szCs w:val="24"/>
          <w:spacing w:val="-2"/>
        </w:rPr>
        <w:t>舍门禁及大门门禁进出等功</w:t>
      </w:r>
      <w:r>
        <w:rPr>
          <w:rFonts w:ascii="SimSun" w:hAnsi="SimSun" w:eastAsia="SimSun" w:cs="SimSun"/>
          <w:sz w:val="24"/>
          <w:szCs w:val="24"/>
        </w:rPr>
        <w:t>能。无论是网络还是软、硬件平台建设都为智慧校园的顺利实施提供了良好的基础</w:t>
      </w:r>
      <w:r>
        <w:rPr>
          <w:rFonts w:ascii="SimSun" w:hAnsi="SimSun" w:eastAsia="SimSun" w:cs="SimSun"/>
          <w:sz w:val="24"/>
          <w:szCs w:val="24"/>
        </w:rPr>
        <w:t>设施平台保障。</w:t>
      </w:r>
    </w:p>
    <w:p>
      <w:pPr>
        <w:ind w:left="12" w:right="148" w:firstLine="480"/>
        <w:spacing w:before="1" w:line="361" w:lineRule="auto"/>
        <w:jc w:val="both"/>
        <w:rPr>
          <w:rFonts w:ascii="SimSun" w:hAnsi="SimSun" w:eastAsia="SimSun" w:cs="SimSun"/>
          <w:sz w:val="24"/>
          <w:szCs w:val="24"/>
        </w:rPr>
      </w:pPr>
      <w:r>
        <w:rPr>
          <w:rFonts w:ascii="SimSun" w:hAnsi="SimSun" w:eastAsia="SimSun" w:cs="SimSun"/>
          <w:sz w:val="24"/>
          <w:szCs w:val="24"/>
        </w:rPr>
        <w:t>主要信息化、智能化建设项目有：迎新系统、学</w:t>
      </w:r>
      <w:r>
        <w:rPr>
          <w:rFonts w:ascii="SimSun" w:hAnsi="SimSun" w:eastAsia="SimSun" w:cs="SimSun"/>
          <w:sz w:val="24"/>
          <w:szCs w:val="24"/>
          <w:spacing w:val="-1"/>
        </w:rPr>
        <w:t>工系统、教务系统、顶岗实习</w:t>
      </w:r>
      <w:r>
        <w:rPr>
          <w:rFonts w:ascii="SimSun" w:hAnsi="SimSun" w:eastAsia="SimSun" w:cs="SimSun"/>
          <w:sz w:val="24"/>
          <w:szCs w:val="24"/>
          <w:spacing w:val="-1"/>
        </w:rPr>
        <w:t>系统、财务系统、后勤管理系统、OA</w:t>
      </w:r>
      <w:r>
        <w:rPr>
          <w:rFonts w:ascii="SimSun" w:hAnsi="SimSun" w:eastAsia="SimSun" w:cs="SimSun"/>
          <w:sz w:val="24"/>
          <w:szCs w:val="24"/>
          <w:spacing w:val="-35"/>
        </w:rPr>
        <w:t xml:space="preserve"> </w:t>
      </w:r>
      <w:r>
        <w:rPr>
          <w:rFonts w:ascii="SimSun" w:hAnsi="SimSun" w:eastAsia="SimSun" w:cs="SimSun"/>
          <w:sz w:val="24"/>
          <w:szCs w:val="24"/>
          <w:spacing w:val="-1"/>
        </w:rPr>
        <w:t>系统、职教云平台、清华在线、博学、电子班</w:t>
      </w:r>
      <w:r>
        <w:rPr>
          <w:rFonts w:ascii="SimSun" w:hAnsi="SimSun" w:eastAsia="SimSun" w:cs="SimSun"/>
          <w:sz w:val="24"/>
          <w:szCs w:val="24"/>
          <w:spacing w:val="-1"/>
        </w:rPr>
        <w:t>牌、一卡通、统一门户系统、统一数据中心、统一认证服务等。</w:t>
      </w:r>
    </w:p>
    <w:p>
      <w:pPr>
        <w:ind w:left="467"/>
        <w:spacing w:before="122" w:line="219" w:lineRule="auto"/>
        <w:outlineLvl w:val="2"/>
        <w:rPr>
          <w:rFonts w:ascii="SimSun" w:hAnsi="SimSun" w:eastAsia="SimSun" w:cs="SimSun"/>
          <w:sz w:val="24"/>
          <w:szCs w:val="24"/>
        </w:rPr>
      </w:pPr>
      <w:bookmarkStart w:name="bookmark19" w:id="23"/>
      <w:bookmarkEnd w:id="23"/>
      <w:bookmarkStart w:name="bookmark18" w:id="24"/>
      <w:bookmarkEnd w:id="24"/>
      <w:r>
        <w:rPr>
          <w:rFonts w:ascii="Calibri" w:hAnsi="Calibri" w:eastAsia="Calibri" w:cs="Calibri"/>
          <w:sz w:val="24"/>
          <w:szCs w:val="24"/>
          <w:b/>
          <w:bCs/>
          <w:spacing w:val="-11"/>
        </w:rPr>
        <w:t>3.</w:t>
      </w:r>
      <w:r>
        <w:rPr>
          <w:rFonts w:ascii="SimSun" w:hAnsi="SimSun" w:eastAsia="SimSun" w:cs="SimSun"/>
          <w:sz w:val="24"/>
          <w:szCs w:val="24"/>
          <w:b/>
          <w:bCs/>
          <w:spacing w:val="-11"/>
        </w:rPr>
        <w:t>办学经费</w:t>
      </w:r>
    </w:p>
    <w:p>
      <w:pPr>
        <w:ind w:left="12" w:right="115" w:firstLine="481"/>
        <w:spacing w:before="147" w:line="360" w:lineRule="auto"/>
        <w:jc w:val="both"/>
        <w:rPr>
          <w:rFonts w:ascii="SimSun" w:hAnsi="SimSun" w:eastAsia="SimSun" w:cs="SimSun"/>
          <w:sz w:val="24"/>
          <w:szCs w:val="24"/>
        </w:rPr>
      </w:pPr>
      <w:r>
        <w:rPr>
          <w:rFonts w:ascii="SimSun" w:hAnsi="SimSun" w:eastAsia="SimSun" w:cs="SimSun"/>
          <w:sz w:val="24"/>
          <w:szCs w:val="24"/>
          <w:spacing w:val="-11"/>
        </w:rPr>
        <w:t>2024</w:t>
      </w:r>
      <w:r>
        <w:rPr>
          <w:rFonts w:ascii="SimSun" w:hAnsi="SimSun" w:eastAsia="SimSun" w:cs="SimSun"/>
          <w:sz w:val="24"/>
          <w:szCs w:val="24"/>
          <w:spacing w:val="-37"/>
        </w:rPr>
        <w:t xml:space="preserve"> </w:t>
      </w:r>
      <w:r>
        <w:rPr>
          <w:rFonts w:ascii="SimSun" w:hAnsi="SimSun" w:eastAsia="SimSun" w:cs="SimSun"/>
          <w:sz w:val="24"/>
          <w:szCs w:val="24"/>
          <w:spacing w:val="-11"/>
        </w:rPr>
        <w:t>年，我校办学经费总收入</w:t>
      </w:r>
      <w:r>
        <w:rPr>
          <w:rFonts w:ascii="SimSun" w:hAnsi="SimSun" w:eastAsia="SimSun" w:cs="SimSun"/>
          <w:sz w:val="24"/>
          <w:szCs w:val="24"/>
          <w:spacing w:val="-45"/>
        </w:rPr>
        <w:t xml:space="preserve"> </w:t>
      </w:r>
      <w:r>
        <w:rPr>
          <w:rFonts w:ascii="SimSun" w:hAnsi="SimSun" w:eastAsia="SimSun" w:cs="SimSun"/>
          <w:sz w:val="24"/>
          <w:szCs w:val="24"/>
          <w:spacing w:val="-11"/>
        </w:rPr>
        <w:t>726.4</w:t>
      </w:r>
      <w:r>
        <w:rPr>
          <w:rFonts w:ascii="SimSun" w:hAnsi="SimSun" w:eastAsia="SimSun" w:cs="SimSun"/>
          <w:sz w:val="24"/>
          <w:szCs w:val="24"/>
          <w:spacing w:val="-45"/>
        </w:rPr>
        <w:t xml:space="preserve"> </w:t>
      </w:r>
      <w:r>
        <w:rPr>
          <w:rFonts w:ascii="SimSun" w:hAnsi="SimSun" w:eastAsia="SimSun" w:cs="SimSun"/>
          <w:sz w:val="24"/>
          <w:szCs w:val="24"/>
          <w:spacing w:val="-11"/>
        </w:rPr>
        <w:t>万元，其中，中央、地方财政专项投入</w:t>
      </w:r>
      <w:r>
        <w:rPr>
          <w:rFonts w:ascii="SimSun" w:hAnsi="SimSun" w:eastAsia="SimSun" w:cs="SimSun"/>
          <w:sz w:val="24"/>
          <w:szCs w:val="24"/>
          <w:spacing w:val="-51"/>
        </w:rPr>
        <w:t xml:space="preserve"> </w:t>
      </w:r>
      <w:r>
        <w:rPr>
          <w:rFonts w:ascii="SimSun" w:hAnsi="SimSun" w:eastAsia="SimSun" w:cs="SimSun"/>
          <w:sz w:val="24"/>
          <w:szCs w:val="24"/>
          <w:spacing w:val="-11"/>
        </w:rPr>
        <w:t>430.4</w:t>
      </w:r>
      <w:r>
        <w:rPr>
          <w:rFonts w:ascii="SimSun" w:hAnsi="SimSun" w:eastAsia="SimSun" w:cs="SimSun"/>
          <w:sz w:val="24"/>
          <w:szCs w:val="24"/>
          <w:spacing w:val="-1"/>
        </w:rPr>
        <w:t>万元，学费收入</w:t>
      </w:r>
      <w:r>
        <w:rPr>
          <w:rFonts w:ascii="SimSun" w:hAnsi="SimSun" w:eastAsia="SimSun" w:cs="SimSun"/>
          <w:sz w:val="24"/>
          <w:szCs w:val="24"/>
          <w:spacing w:val="-29"/>
        </w:rPr>
        <w:t xml:space="preserve"> </w:t>
      </w:r>
      <w:r>
        <w:rPr>
          <w:rFonts w:ascii="SimSun" w:hAnsi="SimSun" w:eastAsia="SimSun" w:cs="SimSun"/>
          <w:sz w:val="24"/>
          <w:szCs w:val="24"/>
          <w:spacing w:val="-1"/>
        </w:rPr>
        <w:t>296</w:t>
      </w:r>
      <w:r>
        <w:rPr>
          <w:rFonts w:ascii="SimSun" w:hAnsi="SimSun" w:eastAsia="SimSun" w:cs="SimSun"/>
          <w:sz w:val="24"/>
          <w:szCs w:val="24"/>
          <w:spacing w:val="-45"/>
        </w:rPr>
        <w:t xml:space="preserve"> </w:t>
      </w:r>
      <w:r>
        <w:rPr>
          <w:rFonts w:ascii="SimSun" w:hAnsi="SimSun" w:eastAsia="SimSun" w:cs="SimSun"/>
          <w:sz w:val="24"/>
          <w:szCs w:val="24"/>
          <w:spacing w:val="-1"/>
        </w:rPr>
        <w:t>万元，学校年生均财政拨款水平为0.37</w:t>
      </w:r>
      <w:r>
        <w:rPr>
          <w:rFonts w:ascii="SimSun" w:hAnsi="SimSun" w:eastAsia="SimSun" w:cs="SimSun"/>
          <w:sz w:val="24"/>
          <w:szCs w:val="24"/>
          <w:spacing w:val="-45"/>
        </w:rPr>
        <w:t xml:space="preserve"> </w:t>
      </w:r>
      <w:r>
        <w:rPr>
          <w:rFonts w:ascii="SimSun" w:hAnsi="SimSun" w:eastAsia="SimSun" w:cs="SimSun"/>
          <w:sz w:val="24"/>
          <w:szCs w:val="24"/>
          <w:spacing w:val="-1"/>
        </w:rPr>
        <w:t>万元，与全国、全省乃</w:t>
      </w:r>
      <w:r>
        <w:rPr>
          <w:rFonts w:ascii="SimSun" w:hAnsi="SimSun" w:eastAsia="SimSun" w:cs="SimSun"/>
          <w:sz w:val="24"/>
          <w:szCs w:val="24"/>
        </w:rPr>
        <w:t>至同类院校平均水平都相距甚远，学校在自身条件极其</w:t>
      </w:r>
      <w:r>
        <w:rPr>
          <w:rFonts w:ascii="SimSun" w:hAnsi="SimSun" w:eastAsia="SimSun" w:cs="SimSun"/>
          <w:sz w:val="24"/>
          <w:szCs w:val="24"/>
          <w:spacing w:val="-1"/>
        </w:rPr>
        <w:t>困难、办学经费十分紧张的</w:t>
      </w:r>
      <w:r>
        <w:rPr>
          <w:rFonts w:ascii="SimSun" w:hAnsi="SimSun" w:eastAsia="SimSun" w:cs="SimSun"/>
          <w:sz w:val="24"/>
          <w:szCs w:val="24"/>
          <w:spacing w:val="-1"/>
        </w:rPr>
        <w:t>情况下，把有限资源进行充分地运用。</w:t>
      </w:r>
    </w:p>
    <w:p>
      <w:pPr>
        <w:ind w:left="12" w:right="115" w:firstLine="480"/>
        <w:spacing w:line="361" w:lineRule="auto"/>
        <w:jc w:val="both"/>
        <w:rPr>
          <w:rFonts w:ascii="SimSun" w:hAnsi="SimSun" w:eastAsia="SimSun" w:cs="SimSun"/>
          <w:sz w:val="24"/>
          <w:szCs w:val="24"/>
        </w:rPr>
      </w:pPr>
      <w:r>
        <w:rPr>
          <w:rFonts w:ascii="SimSun" w:hAnsi="SimSun" w:eastAsia="SimSun" w:cs="SimSun"/>
          <w:sz w:val="24"/>
          <w:szCs w:val="24"/>
          <w:spacing w:val="2"/>
        </w:rPr>
        <w:t>本年度，学校困难生助学金资助工作由学校根据学生上报相关材料审核后上报</w:t>
      </w:r>
      <w:r>
        <w:rPr>
          <w:rFonts w:ascii="SimSun" w:hAnsi="SimSun" w:eastAsia="SimSun" w:cs="SimSun"/>
          <w:sz w:val="24"/>
          <w:szCs w:val="24"/>
          <w:spacing w:val="2"/>
        </w:rPr>
        <w:t>到荆州市教育局资助中心，资助核批后下达资金到学校后，学校为每位困难学生办</w:t>
      </w:r>
      <w:r>
        <w:rPr>
          <w:rFonts w:ascii="SimSun" w:hAnsi="SimSun" w:eastAsia="SimSun" w:cs="SimSun"/>
          <w:sz w:val="24"/>
          <w:szCs w:val="24"/>
          <w:spacing w:val="-4"/>
        </w:rPr>
        <w:t>理中职资助卡，2024</w:t>
      </w:r>
      <w:r>
        <w:rPr>
          <w:rFonts w:ascii="SimSun" w:hAnsi="SimSun" w:eastAsia="SimSun" w:cs="SimSun"/>
          <w:sz w:val="24"/>
          <w:szCs w:val="24"/>
          <w:spacing w:val="-33"/>
        </w:rPr>
        <w:t xml:space="preserve"> </w:t>
      </w:r>
      <w:r>
        <w:rPr>
          <w:rFonts w:ascii="SimSun" w:hAnsi="SimSun" w:eastAsia="SimSun" w:cs="SimSun"/>
          <w:sz w:val="24"/>
          <w:szCs w:val="24"/>
          <w:spacing w:val="-4"/>
        </w:rPr>
        <w:t>年春季资助</w:t>
      </w:r>
      <w:r>
        <w:rPr>
          <w:rFonts w:ascii="SimSun" w:hAnsi="SimSun" w:eastAsia="SimSun" w:cs="SimSun"/>
          <w:sz w:val="24"/>
          <w:szCs w:val="24"/>
          <w:spacing w:val="-48"/>
        </w:rPr>
        <w:t xml:space="preserve"> </w:t>
      </w:r>
      <w:r>
        <w:rPr>
          <w:rFonts w:ascii="SimSun" w:hAnsi="SimSun" w:eastAsia="SimSun" w:cs="SimSun"/>
          <w:sz w:val="24"/>
          <w:szCs w:val="24"/>
          <w:spacing w:val="-4"/>
        </w:rPr>
        <w:t>2863</w:t>
      </w:r>
      <w:r>
        <w:rPr>
          <w:rFonts w:ascii="SimSun" w:hAnsi="SimSun" w:eastAsia="SimSun" w:cs="SimSun"/>
          <w:sz w:val="24"/>
          <w:szCs w:val="24"/>
          <w:spacing w:val="-49"/>
        </w:rPr>
        <w:t xml:space="preserve"> </w:t>
      </w:r>
      <w:r>
        <w:rPr>
          <w:rFonts w:ascii="SimSun" w:hAnsi="SimSun" w:eastAsia="SimSun" w:cs="SimSun"/>
          <w:sz w:val="24"/>
          <w:szCs w:val="24"/>
          <w:spacing w:val="-4"/>
        </w:rPr>
        <w:t>人，发放免学费、助学金共计</w:t>
      </w:r>
      <w:r>
        <w:rPr>
          <w:rFonts w:ascii="SimSun" w:hAnsi="SimSun" w:eastAsia="SimSun" w:cs="SimSun"/>
          <w:sz w:val="24"/>
          <w:szCs w:val="24"/>
          <w:spacing w:val="-47"/>
        </w:rPr>
        <w:t xml:space="preserve"> </w:t>
      </w:r>
      <w:r>
        <w:rPr>
          <w:rFonts w:ascii="SimSun" w:hAnsi="SimSun" w:eastAsia="SimSun" w:cs="SimSun"/>
          <w:sz w:val="24"/>
          <w:szCs w:val="24"/>
          <w:spacing w:val="-4"/>
        </w:rPr>
        <w:t>286.3</w:t>
      </w:r>
      <w:r>
        <w:rPr>
          <w:rFonts w:ascii="SimSun" w:hAnsi="SimSun" w:eastAsia="SimSun" w:cs="SimSun"/>
          <w:sz w:val="24"/>
          <w:szCs w:val="24"/>
          <w:spacing w:val="-45"/>
        </w:rPr>
        <w:t xml:space="preserve"> </w:t>
      </w:r>
      <w:r>
        <w:rPr>
          <w:rFonts w:ascii="SimSun" w:hAnsi="SimSun" w:eastAsia="SimSun" w:cs="SimSun"/>
          <w:sz w:val="24"/>
          <w:szCs w:val="24"/>
          <w:spacing w:val="-4"/>
        </w:rPr>
        <w:t>万；2024</w:t>
      </w:r>
      <w:r>
        <w:rPr>
          <w:rFonts w:ascii="SimSun" w:hAnsi="SimSun" w:eastAsia="SimSun" w:cs="SimSun"/>
          <w:sz w:val="24"/>
          <w:szCs w:val="24"/>
          <w:spacing w:val="-3"/>
        </w:rPr>
        <w:t>年秋季资助</w:t>
      </w:r>
      <w:r>
        <w:rPr>
          <w:rFonts w:ascii="SimSun" w:hAnsi="SimSun" w:eastAsia="SimSun" w:cs="SimSun"/>
          <w:sz w:val="24"/>
          <w:szCs w:val="24"/>
          <w:spacing w:val="-33"/>
        </w:rPr>
        <w:t xml:space="preserve"> </w:t>
      </w:r>
      <w:r>
        <w:rPr>
          <w:rFonts w:ascii="SimSun" w:hAnsi="SimSun" w:eastAsia="SimSun" w:cs="SimSun"/>
          <w:sz w:val="24"/>
          <w:szCs w:val="24"/>
          <w:spacing w:val="-3"/>
        </w:rPr>
        <w:t>1441</w:t>
      </w:r>
      <w:r>
        <w:rPr>
          <w:rFonts w:ascii="SimSun" w:hAnsi="SimSun" w:eastAsia="SimSun" w:cs="SimSun"/>
          <w:sz w:val="24"/>
          <w:szCs w:val="24"/>
          <w:spacing w:val="-49"/>
        </w:rPr>
        <w:t xml:space="preserve"> </w:t>
      </w:r>
      <w:r>
        <w:rPr>
          <w:rFonts w:ascii="SimSun" w:hAnsi="SimSun" w:eastAsia="SimSun" w:cs="SimSun"/>
          <w:sz w:val="24"/>
          <w:szCs w:val="24"/>
          <w:spacing w:val="-3"/>
        </w:rPr>
        <w:t>人，发放免学费、助学金共计</w:t>
      </w:r>
      <w:r>
        <w:rPr>
          <w:rFonts w:ascii="SimSun" w:hAnsi="SimSun" w:eastAsia="SimSun" w:cs="SimSun"/>
          <w:sz w:val="24"/>
          <w:szCs w:val="24"/>
          <w:spacing w:val="-33"/>
        </w:rPr>
        <w:t xml:space="preserve"> </w:t>
      </w:r>
      <w:r>
        <w:rPr>
          <w:rFonts w:ascii="SimSun" w:hAnsi="SimSun" w:eastAsia="SimSun" w:cs="SimSun"/>
          <w:sz w:val="24"/>
          <w:szCs w:val="24"/>
          <w:spacing w:val="-3"/>
        </w:rPr>
        <w:t>14</w:t>
      </w:r>
      <w:r>
        <w:rPr>
          <w:rFonts w:ascii="SimSun" w:hAnsi="SimSun" w:eastAsia="SimSun" w:cs="SimSun"/>
          <w:sz w:val="24"/>
          <w:szCs w:val="24"/>
          <w:spacing w:val="-4"/>
        </w:rPr>
        <w:t>4.1</w:t>
      </w:r>
      <w:r>
        <w:rPr>
          <w:rFonts w:ascii="SimSun" w:hAnsi="SimSun" w:eastAsia="SimSun" w:cs="SimSun"/>
          <w:sz w:val="24"/>
          <w:szCs w:val="24"/>
          <w:spacing w:val="-45"/>
        </w:rPr>
        <w:t xml:space="preserve"> </w:t>
      </w:r>
      <w:r>
        <w:rPr>
          <w:rFonts w:ascii="SimSun" w:hAnsi="SimSun" w:eastAsia="SimSun" w:cs="SimSun"/>
          <w:sz w:val="24"/>
          <w:szCs w:val="24"/>
          <w:spacing w:val="-4"/>
        </w:rPr>
        <w:t>万。</w:t>
      </w:r>
    </w:p>
    <w:p>
      <w:pPr>
        <w:spacing w:line="361" w:lineRule="auto"/>
        <w:sectPr>
          <w:pgSz w:w="11906" w:h="16839"/>
          <w:pgMar w:top="1431" w:right="1470" w:bottom="0" w:left="1583" w:header="0" w:footer="0" w:gutter="0"/>
        </w:sectPr>
        <w:rPr>
          <w:rFonts w:ascii="SimSun" w:hAnsi="SimSun" w:eastAsia="SimSun" w:cs="SimSun"/>
          <w:sz w:val="24"/>
          <w:szCs w:val="24"/>
        </w:rPr>
      </w:pPr>
    </w:p>
    <w:p>
      <w:pPr>
        <w:ind w:left="572"/>
        <w:spacing w:before="176" w:line="220" w:lineRule="auto"/>
        <w:outlineLvl w:val="1"/>
        <w:rPr>
          <w:rFonts w:ascii="SimSun" w:hAnsi="SimSun" w:eastAsia="SimSun" w:cs="SimSun"/>
          <w:sz w:val="28"/>
          <w:szCs w:val="28"/>
        </w:rPr>
      </w:pPr>
      <w:bookmarkStart w:name="bookmark21" w:id="25"/>
      <w:bookmarkEnd w:id="25"/>
      <w:bookmarkStart w:name="bookmark20" w:id="26"/>
      <w:bookmarkEnd w:id="26"/>
      <w:r>
        <w:rPr>
          <w:rFonts w:ascii="SimSun" w:hAnsi="SimSun" w:eastAsia="SimSun" w:cs="SimSun"/>
          <w:sz w:val="28"/>
          <w:szCs w:val="28"/>
          <w:b/>
          <w:bCs/>
          <w:spacing w:val="-5"/>
        </w:rPr>
        <w:t>（三）办学成果</w:t>
      </w:r>
    </w:p>
    <w:p>
      <w:pPr>
        <w:ind w:right="2" w:firstLine="485"/>
        <w:spacing w:before="131" w:line="360" w:lineRule="auto"/>
        <w:jc w:val="both"/>
        <w:rPr>
          <w:rFonts w:ascii="SimSun" w:hAnsi="SimSun" w:eastAsia="SimSun" w:cs="SimSun"/>
          <w:sz w:val="24"/>
          <w:szCs w:val="24"/>
        </w:rPr>
      </w:pPr>
      <w:r>
        <w:rPr>
          <w:rFonts w:ascii="SimSun" w:hAnsi="SimSun" w:eastAsia="SimSun" w:cs="SimSun"/>
          <w:sz w:val="24"/>
          <w:szCs w:val="24"/>
          <w:spacing w:val="2"/>
        </w:rPr>
        <w:t>学校以习近平新时代中国特色社会主义思想为指引，深入加强和不断改进思想</w:t>
      </w:r>
      <w:r>
        <w:rPr>
          <w:rFonts w:ascii="SimSun" w:hAnsi="SimSun" w:eastAsia="SimSun" w:cs="SimSun"/>
          <w:sz w:val="24"/>
          <w:szCs w:val="24"/>
          <w:spacing w:val="2"/>
        </w:rPr>
        <w:t>政治教育，坚持五育并举，注重健全德技并修和工学结合的育人机制，持续推进教</w:t>
      </w:r>
      <w:r>
        <w:rPr>
          <w:rFonts w:ascii="SimSun" w:hAnsi="SimSun" w:eastAsia="SimSun" w:cs="SimSun"/>
          <w:sz w:val="24"/>
          <w:szCs w:val="24"/>
          <w:spacing w:val="-1"/>
        </w:rPr>
        <w:t>育教学改革，高度重视成果的培育，2025</w:t>
      </w:r>
      <w:r>
        <w:rPr>
          <w:rFonts w:ascii="SimSun" w:hAnsi="SimSun" w:eastAsia="SimSun" w:cs="SimSun"/>
          <w:sz w:val="24"/>
          <w:szCs w:val="24"/>
          <w:spacing w:val="-33"/>
        </w:rPr>
        <w:t xml:space="preserve"> </w:t>
      </w:r>
      <w:r>
        <w:rPr>
          <w:rFonts w:ascii="SimSun" w:hAnsi="SimSun" w:eastAsia="SimSun" w:cs="SimSun"/>
          <w:sz w:val="24"/>
          <w:szCs w:val="24"/>
          <w:spacing w:val="-1"/>
        </w:rPr>
        <w:t>年在教科研方面获得多项成果或荣誉。</w:t>
      </w:r>
    </w:p>
    <w:p>
      <w:pPr>
        <w:ind w:right="2" w:firstLine="481"/>
        <w:spacing w:line="360" w:lineRule="auto"/>
        <w:jc w:val="both"/>
        <w:rPr>
          <w:rFonts w:ascii="SimSun" w:hAnsi="SimSun" w:eastAsia="SimSun" w:cs="SimSun"/>
          <w:sz w:val="24"/>
          <w:szCs w:val="24"/>
        </w:rPr>
      </w:pPr>
      <w:r>
        <w:rPr>
          <w:rFonts w:ascii="SimSun" w:hAnsi="SimSun" w:eastAsia="SimSun" w:cs="SimSun"/>
          <w:sz w:val="24"/>
          <w:szCs w:val="24"/>
          <w:spacing w:val="-2"/>
        </w:rPr>
        <w:t>技能大赛方面，我校在参加了</w:t>
      </w:r>
      <w:r>
        <w:rPr>
          <w:rFonts w:ascii="SimSun" w:hAnsi="SimSun" w:eastAsia="SimSun" w:cs="SimSun"/>
          <w:sz w:val="24"/>
          <w:szCs w:val="24"/>
          <w:spacing w:val="-35"/>
        </w:rPr>
        <w:t xml:space="preserve"> </w:t>
      </w:r>
      <w:r>
        <w:rPr>
          <w:rFonts w:ascii="SimSun" w:hAnsi="SimSun" w:eastAsia="SimSun" w:cs="SimSun"/>
          <w:sz w:val="24"/>
          <w:szCs w:val="24"/>
          <w:spacing w:val="-2"/>
        </w:rPr>
        <w:t>2025“</w:t>
      </w:r>
      <w:r>
        <w:rPr>
          <w:rFonts w:ascii="SimSun" w:hAnsi="SimSun" w:eastAsia="SimSun" w:cs="SimSun"/>
          <w:sz w:val="24"/>
          <w:szCs w:val="24"/>
          <w:spacing w:val="-88"/>
        </w:rPr>
        <w:t xml:space="preserve"> </w:t>
      </w:r>
      <w:r>
        <w:rPr>
          <w:rFonts w:ascii="SimSun" w:hAnsi="SimSun" w:eastAsia="SimSun" w:cs="SimSun"/>
          <w:sz w:val="24"/>
          <w:szCs w:val="24"/>
          <w:spacing w:val="-2"/>
        </w:rPr>
        <w:t>中银杯</w:t>
      </w:r>
      <w:r>
        <w:rPr>
          <w:rFonts w:ascii="SimSun" w:hAnsi="SimSun" w:eastAsia="SimSun" w:cs="SimSun"/>
          <w:sz w:val="24"/>
          <w:szCs w:val="24"/>
          <w:spacing w:val="-86"/>
        </w:rPr>
        <w:t xml:space="preserve"> </w:t>
      </w:r>
      <w:r>
        <w:rPr>
          <w:rFonts w:ascii="SimSun" w:hAnsi="SimSun" w:eastAsia="SimSun" w:cs="SimSun"/>
          <w:sz w:val="24"/>
          <w:szCs w:val="24"/>
          <w:spacing w:val="-2"/>
        </w:rPr>
        <w:t>”湖北省职业院校技能大赛（中职</w:t>
      </w:r>
      <w:r>
        <w:rPr>
          <w:rFonts w:ascii="SimSun" w:hAnsi="SimSun" w:eastAsia="SimSun" w:cs="SimSun"/>
          <w:sz w:val="24"/>
          <w:szCs w:val="24"/>
          <w:spacing w:val="2"/>
        </w:rPr>
        <w:t>组）教育与体育赛道和电子商务赛项两个项目；参加了湖北省第二届职业技能大赛</w:t>
      </w:r>
      <w:r>
        <w:rPr>
          <w:rFonts w:ascii="SimSun" w:hAnsi="SimSun" w:eastAsia="SimSun" w:cs="SimSun"/>
          <w:sz w:val="24"/>
          <w:szCs w:val="24"/>
          <w:spacing w:val="2"/>
        </w:rPr>
        <w:t>光电技术赛项并获得银奖；参加了荆州市第十七届中等职业学校专业技能大赛新一</w:t>
      </w:r>
      <w:r>
        <w:rPr>
          <w:rFonts w:ascii="SimSun" w:hAnsi="SimSun" w:eastAsia="SimSun" w:cs="SimSun"/>
          <w:sz w:val="24"/>
          <w:szCs w:val="24"/>
          <w:spacing w:val="-3"/>
        </w:rPr>
        <w:t>代信息技术赛道并获得三等奖；参加了“凤鸣荆楚</w:t>
      </w:r>
      <w:r>
        <w:rPr>
          <w:rFonts w:ascii="SimSun" w:hAnsi="SimSun" w:eastAsia="SimSun" w:cs="SimSun"/>
          <w:sz w:val="24"/>
          <w:szCs w:val="24"/>
          <w:spacing w:val="-25"/>
        </w:rPr>
        <w:t xml:space="preserve"> </w:t>
      </w:r>
      <w:r>
        <w:rPr>
          <w:rFonts w:ascii="SimSun" w:hAnsi="SimSun" w:eastAsia="SimSun" w:cs="SimSun"/>
          <w:sz w:val="24"/>
          <w:szCs w:val="24"/>
          <w:spacing w:val="-3"/>
        </w:rPr>
        <w:t>·文脉相传</w:t>
      </w:r>
      <w:r>
        <w:rPr>
          <w:rFonts w:ascii="SimSun" w:hAnsi="SimSun" w:eastAsia="SimSun" w:cs="SimSun"/>
          <w:sz w:val="24"/>
          <w:szCs w:val="24"/>
          <w:spacing w:val="-86"/>
        </w:rPr>
        <w:t xml:space="preserve"> </w:t>
      </w:r>
      <w:r>
        <w:rPr>
          <w:rFonts w:ascii="SimSun" w:hAnsi="SimSun" w:eastAsia="SimSun" w:cs="SimSun"/>
          <w:sz w:val="24"/>
          <w:szCs w:val="24"/>
          <w:spacing w:val="-3"/>
        </w:rPr>
        <w:t>”2025</w:t>
      </w:r>
      <w:r>
        <w:rPr>
          <w:rFonts w:ascii="SimSun" w:hAnsi="SimSun" w:eastAsia="SimSun" w:cs="SimSun"/>
          <w:sz w:val="24"/>
          <w:szCs w:val="24"/>
          <w:spacing w:val="-50"/>
        </w:rPr>
        <w:t xml:space="preserve"> </w:t>
      </w:r>
      <w:r>
        <w:rPr>
          <w:rFonts w:ascii="SimSun" w:hAnsi="SimSun" w:eastAsia="SimSun" w:cs="SimSun"/>
          <w:sz w:val="24"/>
          <w:szCs w:val="24"/>
          <w:spacing w:val="-3"/>
        </w:rPr>
        <w:t>年荆</w:t>
      </w:r>
      <w:r>
        <w:rPr>
          <w:rFonts w:ascii="SimSun" w:hAnsi="SimSun" w:eastAsia="SimSun" w:cs="SimSun"/>
          <w:sz w:val="24"/>
          <w:szCs w:val="24"/>
          <w:spacing w:val="-4"/>
        </w:rPr>
        <w:t>州市楚文</w:t>
      </w:r>
      <w:r>
        <w:rPr>
          <w:rFonts w:ascii="SimSun" w:hAnsi="SimSun" w:eastAsia="SimSun" w:cs="SimSun"/>
          <w:sz w:val="24"/>
          <w:szCs w:val="24"/>
          <w:spacing w:val="-1"/>
        </w:rPr>
        <w:t>化经典传习活动并获得二、三等奖。</w:t>
      </w:r>
    </w:p>
    <w:p>
      <w:pPr>
        <w:ind w:firstLine="480"/>
        <w:spacing w:before="4" w:line="360" w:lineRule="auto"/>
        <w:jc w:val="both"/>
        <w:rPr>
          <w:rFonts w:ascii="SimSun" w:hAnsi="SimSun" w:eastAsia="SimSun" w:cs="SimSun"/>
          <w:sz w:val="24"/>
          <w:szCs w:val="24"/>
        </w:rPr>
      </w:pPr>
      <w:r>
        <w:rPr>
          <w:rFonts w:ascii="SimSun" w:hAnsi="SimSun" w:eastAsia="SimSun" w:cs="SimSun"/>
          <w:sz w:val="24"/>
          <w:szCs w:val="24"/>
          <w:spacing w:val="2"/>
        </w:rPr>
        <w:t>在科研方面，肖云林校长分别在教育部职业院校教育类专业教学指导委员会与</w:t>
      </w:r>
      <w:r>
        <w:rPr>
          <w:rFonts w:ascii="SimSun" w:hAnsi="SimSun" w:eastAsia="SimSun" w:cs="SimSun"/>
          <w:sz w:val="24"/>
          <w:szCs w:val="24"/>
          <w:spacing w:val="2"/>
        </w:rPr>
        <w:t>湖北省高等教育学会主持立项课题各一项；王倩雯、柴立等一线老师结合自己的教</w:t>
      </w:r>
      <w:r>
        <w:rPr>
          <w:rFonts w:ascii="SimSun" w:hAnsi="SimSun" w:eastAsia="SimSun" w:cs="SimSun"/>
          <w:sz w:val="24"/>
          <w:szCs w:val="24"/>
          <w:spacing w:val="2"/>
        </w:rPr>
        <w:t>育教学并固化自己的教学成果，在国家级刊物上公开发表论文多篇；陈文梅、周际</w:t>
      </w:r>
      <w:r>
        <w:rPr>
          <w:rFonts w:ascii="SimSun" w:hAnsi="SimSun" w:eastAsia="SimSun" w:cs="SimSun"/>
          <w:sz w:val="24"/>
          <w:szCs w:val="24"/>
          <w:spacing w:val="-1"/>
        </w:rPr>
        <w:t>等老师分别主持的省哲学社会科学研究专项任务项目和湖北省中华职教社</w:t>
      </w:r>
      <w:r>
        <w:rPr>
          <w:rFonts w:ascii="SimSun" w:hAnsi="SimSun" w:eastAsia="SimSun" w:cs="SimSun"/>
          <w:sz w:val="24"/>
          <w:szCs w:val="24"/>
          <w:spacing w:val="-57"/>
        </w:rPr>
        <w:t xml:space="preserve"> </w:t>
      </w:r>
      <w:r>
        <w:rPr>
          <w:rFonts w:ascii="SimSun" w:hAnsi="SimSun" w:eastAsia="SimSun" w:cs="SimSun"/>
          <w:sz w:val="24"/>
          <w:szCs w:val="24"/>
          <w:spacing w:val="-1"/>
        </w:rPr>
        <w:t>2024</w:t>
      </w:r>
      <w:r>
        <w:rPr>
          <w:rFonts w:ascii="SimSun" w:hAnsi="SimSun" w:eastAsia="SimSun" w:cs="SimSun"/>
          <w:sz w:val="24"/>
          <w:szCs w:val="24"/>
          <w:spacing w:val="-61"/>
        </w:rPr>
        <w:t xml:space="preserve"> </w:t>
      </w:r>
      <w:r>
        <w:rPr>
          <w:rFonts w:ascii="SimSun" w:hAnsi="SimSun" w:eastAsia="SimSun" w:cs="SimSun"/>
          <w:sz w:val="24"/>
          <w:szCs w:val="24"/>
          <w:spacing w:val="-1"/>
        </w:rPr>
        <w:t>年度</w:t>
      </w:r>
      <w:r>
        <w:rPr>
          <w:rFonts w:ascii="SimSun" w:hAnsi="SimSun" w:eastAsia="SimSun" w:cs="SimSun"/>
          <w:sz w:val="24"/>
          <w:szCs w:val="24"/>
          <w:spacing w:val="2"/>
        </w:rPr>
        <w:t>课题研究项目等已进入结项阶段；陈文梅老师作为第二主编完成专著《计算机信息</w:t>
      </w:r>
      <w:r>
        <w:rPr>
          <w:rFonts w:ascii="SimSun" w:hAnsi="SimSun" w:eastAsia="SimSun" w:cs="SimSun"/>
          <w:sz w:val="24"/>
          <w:szCs w:val="24"/>
          <w:spacing w:val="-1"/>
        </w:rPr>
        <w:t>安全与人工智能应用研究》。</w:t>
      </w:r>
    </w:p>
    <w:p>
      <w:pPr>
        <w:pStyle w:val="BodyText"/>
        <w:spacing w:line="266" w:lineRule="auto"/>
        <w:rPr/>
      </w:pPr>
      <w:r/>
    </w:p>
    <w:p>
      <w:pPr>
        <w:ind w:left="608"/>
        <w:spacing w:before="98" w:line="221" w:lineRule="auto"/>
        <w:outlineLvl w:val="0"/>
        <w:rPr>
          <w:rFonts w:ascii="SimHei" w:hAnsi="SimHei" w:eastAsia="SimHei" w:cs="SimHei"/>
          <w:sz w:val="30"/>
          <w:szCs w:val="30"/>
        </w:rPr>
      </w:pPr>
      <w:bookmarkStart w:name="bookmark23" w:id="27"/>
      <w:bookmarkEnd w:id="27"/>
      <w:bookmarkStart w:name="bookmark25" w:id="28"/>
      <w:bookmarkEnd w:id="28"/>
      <w:bookmarkStart w:name="bookmark22" w:id="29"/>
      <w:bookmarkEnd w:id="29"/>
      <w:bookmarkStart w:name="bookmark24" w:id="30"/>
      <w:bookmarkEnd w:id="30"/>
      <w:r>
        <w:rPr>
          <w:rFonts w:ascii="SimHei" w:hAnsi="SimHei" w:eastAsia="SimHei" w:cs="SimHei"/>
          <w:sz w:val="30"/>
          <w:szCs w:val="30"/>
          <w:b/>
          <w:bCs/>
          <w:spacing w:val="-6"/>
        </w:rPr>
        <w:t>二、人才培养</w:t>
      </w:r>
    </w:p>
    <w:p>
      <w:pPr>
        <w:ind w:left="572"/>
        <w:spacing w:before="197" w:line="220" w:lineRule="auto"/>
        <w:outlineLvl w:val="1"/>
        <w:rPr>
          <w:rFonts w:ascii="SimSun" w:hAnsi="SimSun" w:eastAsia="SimSun" w:cs="SimSun"/>
          <w:sz w:val="28"/>
          <w:szCs w:val="28"/>
        </w:rPr>
      </w:pPr>
      <w:bookmarkStart w:name="bookmark27" w:id="31"/>
      <w:bookmarkEnd w:id="31"/>
      <w:bookmarkStart w:name="bookmark26" w:id="32"/>
      <w:bookmarkEnd w:id="32"/>
      <w:r>
        <w:rPr>
          <w:rFonts w:ascii="SimSun" w:hAnsi="SimSun" w:eastAsia="SimSun" w:cs="SimSun"/>
          <w:sz w:val="28"/>
          <w:szCs w:val="28"/>
          <w:b/>
          <w:bCs/>
          <w:spacing w:val="-5"/>
        </w:rPr>
        <w:t>（一）立德树人</w:t>
      </w:r>
    </w:p>
    <w:p>
      <w:pPr>
        <w:ind w:left="463"/>
        <w:spacing w:before="258" w:line="219" w:lineRule="auto"/>
        <w:outlineLvl w:val="2"/>
        <w:rPr>
          <w:rFonts w:ascii="SimSun" w:hAnsi="SimSun" w:eastAsia="SimSun" w:cs="SimSun"/>
          <w:sz w:val="24"/>
          <w:szCs w:val="24"/>
        </w:rPr>
      </w:pPr>
      <w:bookmarkStart w:name="bookmark137" w:id="33"/>
      <w:bookmarkEnd w:id="33"/>
      <w:r>
        <w:rPr>
          <w:rFonts w:ascii="Calibri" w:hAnsi="Calibri" w:eastAsia="Calibri" w:cs="Calibri"/>
          <w:sz w:val="24"/>
          <w:szCs w:val="24"/>
          <w:b/>
          <w:bCs/>
          <w:spacing w:val="-12"/>
        </w:rPr>
        <w:t>1.</w:t>
      </w:r>
      <w:r>
        <w:rPr>
          <w:rFonts w:ascii="SimSun" w:hAnsi="SimSun" w:eastAsia="SimSun" w:cs="SimSun"/>
          <w:sz w:val="24"/>
          <w:szCs w:val="24"/>
          <w:b/>
          <w:bCs/>
          <w:spacing w:val="-12"/>
        </w:rPr>
        <w:t>思政育人</w:t>
      </w:r>
    </w:p>
    <w:p>
      <w:pPr>
        <w:ind w:right="2" w:firstLine="476"/>
        <w:spacing w:before="147" w:line="360" w:lineRule="auto"/>
        <w:jc w:val="both"/>
        <w:rPr>
          <w:rFonts w:ascii="SimSun" w:hAnsi="SimSun" w:eastAsia="SimSun" w:cs="SimSun"/>
          <w:sz w:val="24"/>
          <w:szCs w:val="24"/>
        </w:rPr>
      </w:pPr>
      <w:r>
        <w:rPr>
          <w:rFonts w:ascii="SimSun" w:hAnsi="SimSun" w:eastAsia="SimSun" w:cs="SimSun"/>
          <w:sz w:val="24"/>
          <w:szCs w:val="24"/>
          <w:spacing w:val="2"/>
        </w:rPr>
        <w:t>学校积极培育和践行社会主义核心价值观，坚持以育人为本、德育为先、能力</w:t>
      </w:r>
      <w:r>
        <w:rPr>
          <w:rFonts w:ascii="SimSun" w:hAnsi="SimSun" w:eastAsia="SimSun" w:cs="SimSun"/>
          <w:sz w:val="24"/>
          <w:szCs w:val="24"/>
          <w:spacing w:val="1"/>
        </w:rPr>
        <w:t>为重、全面发展，把立德树人作为教育的根本任务，</w:t>
      </w:r>
      <w:r>
        <w:rPr>
          <w:rFonts w:ascii="SimSun" w:hAnsi="SimSun" w:eastAsia="SimSun" w:cs="SimSun"/>
          <w:sz w:val="24"/>
          <w:szCs w:val="24"/>
          <w:spacing w:val="-69"/>
        </w:rPr>
        <w:t xml:space="preserve"> </w:t>
      </w:r>
      <w:r>
        <w:rPr>
          <w:rFonts w:ascii="SimSun" w:hAnsi="SimSun" w:eastAsia="SimSun" w:cs="SimSun"/>
          <w:sz w:val="24"/>
          <w:szCs w:val="24"/>
          <w:spacing w:val="1"/>
        </w:rPr>
        <w:t>自觉遵循教育教</w:t>
      </w:r>
      <w:r>
        <w:rPr>
          <w:rFonts w:ascii="SimSun" w:hAnsi="SimSun" w:eastAsia="SimSun" w:cs="SimSun"/>
          <w:sz w:val="24"/>
          <w:szCs w:val="24"/>
        </w:rPr>
        <w:t>学规律和人才</w:t>
      </w:r>
      <w:r>
        <w:rPr>
          <w:rFonts w:ascii="SimSun" w:hAnsi="SimSun" w:eastAsia="SimSun" w:cs="SimSun"/>
          <w:sz w:val="24"/>
          <w:szCs w:val="24"/>
          <w:spacing w:val="2"/>
        </w:rPr>
        <w:t>成长规律，切实把学生的思想品德和职业道德教育放在教育教学工作的首位常抓不</w:t>
      </w:r>
      <w:r>
        <w:rPr>
          <w:rFonts w:ascii="SimSun" w:hAnsi="SimSun" w:eastAsia="SimSun" w:cs="SimSun"/>
          <w:sz w:val="24"/>
          <w:szCs w:val="24"/>
          <w:spacing w:val="-5"/>
        </w:rPr>
        <w:t>懈。</w:t>
      </w:r>
    </w:p>
    <w:p>
      <w:pPr>
        <w:ind w:firstLine="484"/>
        <w:spacing w:before="6" w:line="360" w:lineRule="auto"/>
        <w:jc w:val="both"/>
        <w:rPr>
          <w:rFonts w:ascii="SimSun" w:hAnsi="SimSun" w:eastAsia="SimSun" w:cs="SimSun"/>
          <w:sz w:val="24"/>
          <w:szCs w:val="24"/>
        </w:rPr>
      </w:pPr>
      <w:r>
        <w:rPr>
          <w:rFonts w:ascii="SimSun" w:hAnsi="SimSun" w:eastAsia="SimSun" w:cs="SimSun"/>
          <w:sz w:val="24"/>
          <w:szCs w:val="24"/>
          <w:spacing w:val="2"/>
        </w:rPr>
        <w:t>学校坚持把德育放在首位。深入贯彻落实中共中央办公厅、国务院办公厅《关</w:t>
      </w:r>
      <w:r>
        <w:rPr>
          <w:rFonts w:ascii="SimSun" w:hAnsi="SimSun" w:eastAsia="SimSun" w:cs="SimSun"/>
          <w:sz w:val="24"/>
          <w:szCs w:val="24"/>
          <w:spacing w:val="2"/>
        </w:rPr>
        <w:t>于进一步加强和改进新形势下高校宣传思想工作的意见》和教育部《中等职业学校</w:t>
      </w:r>
      <w:r>
        <w:rPr>
          <w:rFonts w:ascii="SimSun" w:hAnsi="SimSun" w:eastAsia="SimSun" w:cs="SimSun"/>
          <w:sz w:val="24"/>
          <w:szCs w:val="24"/>
        </w:rPr>
        <w:t>德育大纲（2014</w:t>
      </w:r>
      <w:r>
        <w:rPr>
          <w:rFonts w:ascii="SimSun" w:hAnsi="SimSun" w:eastAsia="SimSun" w:cs="SimSun"/>
          <w:sz w:val="24"/>
          <w:szCs w:val="24"/>
          <w:spacing w:val="-40"/>
        </w:rPr>
        <w:t xml:space="preserve"> </w:t>
      </w:r>
      <w:r>
        <w:rPr>
          <w:rFonts w:ascii="SimSun" w:hAnsi="SimSun" w:eastAsia="SimSun" w:cs="SimSun"/>
          <w:sz w:val="24"/>
          <w:szCs w:val="24"/>
        </w:rPr>
        <w:t>年修订）》，深入开展中国特色社会主义和中国梦宣传教育，大力</w:t>
      </w:r>
      <w:r>
        <w:rPr>
          <w:rFonts w:ascii="SimSun" w:hAnsi="SimSun" w:eastAsia="SimSun" w:cs="SimSun"/>
          <w:sz w:val="24"/>
          <w:szCs w:val="24"/>
          <w:spacing w:val="2"/>
        </w:rPr>
        <w:t>加强社会主义核心价值观教育，帮助学生树立正确的世界观、人生观和价值观。建</w:t>
      </w:r>
      <w:r>
        <w:rPr>
          <w:rFonts w:ascii="SimSun" w:hAnsi="SimSun" w:eastAsia="SimSun" w:cs="SimSun"/>
          <w:sz w:val="24"/>
          <w:szCs w:val="24"/>
          <w:spacing w:val="2"/>
        </w:rPr>
        <w:t>设学生真心喜爱、终身受益的德育和思想政治理论课程。加强法治教育，增强学生</w:t>
      </w:r>
      <w:r>
        <w:rPr>
          <w:rFonts w:ascii="SimSun" w:hAnsi="SimSun" w:eastAsia="SimSun" w:cs="SimSun"/>
          <w:sz w:val="24"/>
          <w:szCs w:val="24"/>
          <w:spacing w:val="-4"/>
        </w:rPr>
        <w:t>法治观念，树立法治意识。统筹推进活动育人、实践育人、文化</w:t>
      </w:r>
      <w:r>
        <w:rPr>
          <w:rFonts w:ascii="SimSun" w:hAnsi="SimSun" w:eastAsia="SimSun" w:cs="SimSun"/>
          <w:sz w:val="24"/>
          <w:szCs w:val="24"/>
          <w:spacing w:val="-5"/>
        </w:rPr>
        <w:t>育人，广泛开展“文</w:t>
      </w:r>
    </w:p>
    <w:p>
      <w:pPr>
        <w:spacing w:line="360" w:lineRule="auto"/>
        <w:sectPr>
          <w:pgSz w:w="11906" w:h="16839"/>
          <w:pgMar w:top="1431" w:right="1585" w:bottom="0" w:left="1594" w:header="0" w:footer="0" w:gutter="0"/>
        </w:sectPr>
        <w:rPr>
          <w:rFonts w:ascii="SimSun" w:hAnsi="SimSun" w:eastAsia="SimSun" w:cs="SimSun"/>
          <w:sz w:val="24"/>
          <w:szCs w:val="24"/>
        </w:rPr>
      </w:pPr>
    </w:p>
    <w:p>
      <w:pPr>
        <w:ind w:left="21" w:right="61" w:firstLine="13"/>
        <w:spacing w:before="100" w:line="346" w:lineRule="auto"/>
        <w:rPr>
          <w:rFonts w:ascii="SimSun" w:hAnsi="SimSun" w:eastAsia="SimSun" w:cs="SimSun"/>
          <w:sz w:val="24"/>
          <w:szCs w:val="24"/>
        </w:rPr>
      </w:pPr>
      <w:bookmarkStart w:name="bookmark138" w:id="34"/>
      <w:bookmarkEnd w:id="34"/>
      <w:r>
        <w:rPr>
          <w:rFonts w:ascii="SimSun" w:hAnsi="SimSun" w:eastAsia="SimSun" w:cs="SimSun"/>
          <w:sz w:val="24"/>
          <w:szCs w:val="24"/>
        </w:rPr>
        <w:t>明风采</w:t>
      </w:r>
      <w:r>
        <w:rPr>
          <w:rFonts w:ascii="SimSun" w:hAnsi="SimSun" w:eastAsia="SimSun" w:cs="SimSun"/>
          <w:sz w:val="24"/>
          <w:szCs w:val="24"/>
          <w:spacing w:val="-85"/>
        </w:rPr>
        <w:t xml:space="preserve"> </w:t>
      </w:r>
      <w:r>
        <w:rPr>
          <w:rFonts w:ascii="SimSun" w:hAnsi="SimSun" w:eastAsia="SimSun" w:cs="SimSun"/>
          <w:sz w:val="24"/>
          <w:szCs w:val="24"/>
        </w:rPr>
        <w:t>”竞赛、“学校前辈</w:t>
      </w:r>
      <w:r>
        <w:rPr>
          <w:rFonts w:ascii="SimSun" w:hAnsi="SimSun" w:eastAsia="SimSun" w:cs="SimSun"/>
          <w:sz w:val="24"/>
          <w:szCs w:val="24"/>
          <w:spacing w:val="-86"/>
        </w:rPr>
        <w:t xml:space="preserve"> </w:t>
      </w:r>
      <w:r>
        <w:rPr>
          <w:rFonts w:ascii="SimSun" w:hAnsi="SimSun" w:eastAsia="SimSun" w:cs="SimSun"/>
          <w:sz w:val="24"/>
          <w:szCs w:val="24"/>
        </w:rPr>
        <w:t>”讲校史等丰富多彩的校园文化和</w:t>
      </w:r>
      <w:r>
        <w:rPr>
          <w:rFonts w:ascii="SimSun" w:hAnsi="SimSun" w:eastAsia="SimSun" w:cs="SimSun"/>
          <w:sz w:val="24"/>
          <w:szCs w:val="24"/>
          <w:spacing w:val="-1"/>
        </w:rPr>
        <w:t>主题教育活动，把德</w:t>
      </w:r>
      <w:r>
        <w:rPr>
          <w:rFonts w:ascii="SimSun" w:hAnsi="SimSun" w:eastAsia="SimSun" w:cs="SimSun"/>
          <w:sz w:val="24"/>
          <w:szCs w:val="24"/>
          <w:spacing w:val="-1"/>
        </w:rPr>
        <w:t>育与智育、体育、美育有机结合起来，努力构建全员、全过程、全方位育人格局。</w:t>
      </w:r>
    </w:p>
    <w:p>
      <w:pPr>
        <w:spacing w:line="346" w:lineRule="auto"/>
        <w:sectPr>
          <w:pgSz w:w="11906" w:h="16839"/>
          <w:pgMar w:top="1431" w:right="1524" w:bottom="0" w:left="1583" w:header="0" w:footer="0" w:gutter="0"/>
          <w:cols w:equalWidth="0" w:num="1">
            <w:col w:w="8798" w:space="0"/>
          </w:cols>
        </w:sectPr>
        <w:rPr>
          <w:rFonts w:ascii="SimSun" w:hAnsi="SimSun" w:eastAsia="SimSun" w:cs="SimSun"/>
          <w:sz w:val="24"/>
          <w:szCs w:val="24"/>
        </w:rPr>
      </w:pPr>
    </w:p>
    <w:p>
      <w:pPr>
        <w:ind w:firstLine="393"/>
        <w:spacing w:before="28" w:line="2287" w:lineRule="exact"/>
        <w:rPr/>
      </w:pPr>
      <w:r>
        <w:rPr>
          <w:position w:val="-45"/>
        </w:rPr>
        <w:drawing>
          <wp:inline distT="0" distB="0" distL="0" distR="0">
            <wp:extent cx="2226564" cy="1452371"/>
            <wp:effectExtent l="0" t="0" r="0" b="0"/>
            <wp:docPr id="98" name="IM 98"/>
            <wp:cNvGraphicFramePr/>
            <a:graphic>
              <a:graphicData uri="http://schemas.openxmlformats.org/drawingml/2006/picture">
                <pic:pic>
                  <pic:nvPicPr>
                    <pic:cNvPr id="98" name="IM 98"/>
                    <pic:cNvPicPr/>
                  </pic:nvPicPr>
                  <pic:blipFill>
                    <a:blip r:embed="rId49"/>
                    <a:stretch>
                      <a:fillRect/>
                    </a:stretch>
                  </pic:blipFill>
                  <pic:spPr>
                    <a:xfrm rot="0">
                      <a:off x="0" y="0"/>
                      <a:ext cx="2226564" cy="1452371"/>
                    </a:xfrm>
                    <a:prstGeom prst="rect">
                      <a:avLst/>
                    </a:prstGeom>
                  </pic:spPr>
                </pic:pic>
              </a:graphicData>
            </a:graphic>
          </wp:inline>
        </w:drawing>
      </w:r>
    </w:p>
    <w:p>
      <w:pPr>
        <w:ind w:left="972"/>
        <w:spacing w:before="217" w:line="219" w:lineRule="auto"/>
        <w:rPr>
          <w:rFonts w:ascii="SimSun" w:hAnsi="SimSun" w:eastAsia="SimSun" w:cs="SimSun"/>
          <w:sz w:val="24"/>
          <w:szCs w:val="24"/>
        </w:rPr>
      </w:pPr>
      <w:r>
        <w:rPr>
          <w:rFonts w:ascii="SimSun" w:hAnsi="SimSun" w:eastAsia="SimSun" w:cs="SimSun"/>
          <w:sz w:val="24"/>
          <w:szCs w:val="24"/>
          <w:spacing w:val="-1"/>
        </w:rPr>
        <w:t>校长肖云林教授上思政课</w:t>
      </w:r>
    </w:p>
    <w:p>
      <w:pPr>
        <w:spacing w:line="27" w:lineRule="auto"/>
        <w:rPr>
          <w:rFonts w:ascii="Arial"/>
          <w:sz w:val="2"/>
        </w:rPr>
      </w:pPr>
      <w:r>
        <w:rPr>
          <w:rFonts w:ascii="Arial"/>
          <w:sz w:val="2"/>
        </w:rPr>
      </w:r>
    </w:p>
    <w:p>
      <w:pPr>
        <w:pStyle w:val="BodyText"/>
        <w:spacing w:line="14" w:lineRule="auto"/>
        <w:rPr>
          <w:sz w:val="2"/>
        </w:rPr>
      </w:pPr>
      <w:r>
        <w:rPr>
          <w:sz w:val="2"/>
          <w:szCs w:val="2"/>
        </w:rPr>
        <w:br w:type="column"/>
      </w:r>
    </w:p>
    <w:p>
      <w:pPr>
        <w:spacing w:line="2317" w:lineRule="exact"/>
        <w:rPr/>
      </w:pPr>
      <w:r>
        <w:rPr>
          <w:position w:val="-46"/>
        </w:rPr>
        <w:drawing>
          <wp:inline distT="0" distB="0" distL="0" distR="0">
            <wp:extent cx="2273807" cy="1471307"/>
            <wp:effectExtent l="0" t="0" r="0" b="0"/>
            <wp:docPr id="100" name="IM 100"/>
            <wp:cNvGraphicFramePr/>
            <a:graphic>
              <a:graphicData uri="http://schemas.openxmlformats.org/drawingml/2006/picture">
                <pic:pic>
                  <pic:nvPicPr>
                    <pic:cNvPr id="100" name="IM 100"/>
                    <pic:cNvPicPr/>
                  </pic:nvPicPr>
                  <pic:blipFill>
                    <a:blip r:embed="rId50"/>
                    <a:stretch>
                      <a:fillRect/>
                    </a:stretch>
                  </pic:blipFill>
                  <pic:spPr>
                    <a:xfrm rot="0">
                      <a:off x="0" y="0"/>
                      <a:ext cx="2273807" cy="1471307"/>
                    </a:xfrm>
                    <a:prstGeom prst="rect">
                      <a:avLst/>
                    </a:prstGeom>
                  </pic:spPr>
                </pic:pic>
              </a:graphicData>
            </a:graphic>
          </wp:inline>
        </w:drawing>
      </w:r>
    </w:p>
    <w:p>
      <w:pPr>
        <w:ind w:left="907"/>
        <w:spacing w:before="215" w:line="219" w:lineRule="auto"/>
        <w:rPr>
          <w:rFonts w:ascii="SimSun" w:hAnsi="SimSun" w:eastAsia="SimSun" w:cs="SimSun"/>
          <w:sz w:val="24"/>
          <w:szCs w:val="24"/>
        </w:rPr>
      </w:pPr>
      <w:r>
        <w:rPr>
          <w:rFonts w:ascii="SimSun" w:hAnsi="SimSun" w:eastAsia="SimSun" w:cs="SimSun"/>
          <w:sz w:val="24"/>
          <w:szCs w:val="24"/>
          <w:spacing w:val="-3"/>
        </w:rPr>
        <w:t>开学第一课</w:t>
      </w:r>
    </w:p>
    <w:p>
      <w:pPr>
        <w:spacing w:line="219" w:lineRule="auto"/>
        <w:sectPr>
          <w:type w:val="continuous"/>
          <w:pgSz w:w="11906" w:h="16839"/>
          <w:pgMar w:top="1431" w:right="1524" w:bottom="0" w:left="1583" w:header="0" w:footer="0" w:gutter="0"/>
          <w:cols w:equalWidth="0" w:num="2">
            <w:col w:w="4645" w:space="100"/>
            <w:col w:w="4053" w:space="0"/>
          </w:cols>
        </w:sectPr>
        <w:rPr>
          <w:rFonts w:ascii="SimSun" w:hAnsi="SimSun" w:eastAsia="SimSun" w:cs="SimSun"/>
          <w:sz w:val="24"/>
          <w:szCs w:val="24"/>
        </w:rPr>
      </w:pPr>
    </w:p>
    <w:p>
      <w:pPr>
        <w:ind w:left="12" w:firstLine="483"/>
        <w:spacing w:before="180" w:line="360" w:lineRule="auto"/>
        <w:rPr>
          <w:rFonts w:ascii="SimSun" w:hAnsi="SimSun" w:eastAsia="SimSun" w:cs="SimSun"/>
          <w:sz w:val="24"/>
          <w:szCs w:val="24"/>
        </w:rPr>
      </w:pPr>
      <w:r>
        <w:rPr>
          <w:rFonts w:ascii="SimSun" w:hAnsi="SimSun" w:eastAsia="SimSun" w:cs="SimSun"/>
          <w:sz w:val="24"/>
          <w:szCs w:val="24"/>
          <w:spacing w:val="2"/>
        </w:rPr>
        <w:t>学校的德育课程遵循“贴近实际、贴近生活、贴近学生</w:t>
      </w:r>
      <w:r>
        <w:rPr>
          <w:rFonts w:ascii="SimSun" w:hAnsi="SimSun" w:eastAsia="SimSun" w:cs="SimSun"/>
          <w:sz w:val="24"/>
          <w:szCs w:val="24"/>
          <w:spacing w:val="-83"/>
        </w:rPr>
        <w:t xml:space="preserve"> </w:t>
      </w:r>
      <w:r>
        <w:rPr>
          <w:rFonts w:ascii="SimSun" w:hAnsi="SimSun" w:eastAsia="SimSun" w:cs="SimSun"/>
          <w:sz w:val="24"/>
          <w:szCs w:val="24"/>
          <w:spacing w:val="2"/>
        </w:rPr>
        <w:t>”的原则，深化</w:t>
      </w:r>
      <w:r>
        <w:rPr>
          <w:rFonts w:ascii="SimSun" w:hAnsi="SimSun" w:eastAsia="SimSun" w:cs="SimSun"/>
          <w:sz w:val="24"/>
          <w:szCs w:val="24"/>
          <w:spacing w:val="1"/>
        </w:rPr>
        <w:t>教法、</w:t>
      </w:r>
      <w:r>
        <w:rPr>
          <w:rFonts w:ascii="SimSun" w:hAnsi="SimSun" w:eastAsia="SimSun" w:cs="SimSun"/>
          <w:sz w:val="24"/>
          <w:szCs w:val="24"/>
          <w:spacing w:val="3"/>
        </w:rPr>
        <w:t>学法、考法改革，调动学生参与的积极性，提高教学的针对性、时代性、实效性，</w:t>
      </w:r>
      <w:r>
        <w:rPr>
          <w:rFonts w:ascii="SimSun" w:hAnsi="SimSun" w:eastAsia="SimSun" w:cs="SimSun"/>
          <w:sz w:val="24"/>
          <w:szCs w:val="24"/>
          <w:spacing w:val="-3"/>
        </w:rPr>
        <w:t>提高吸引力和感染力。使课堂教学更加贴近社会，更加贴近学生思想、情感和生活，</w:t>
      </w:r>
      <w:r>
        <w:rPr>
          <w:rFonts w:ascii="SimSun" w:hAnsi="SimSun" w:eastAsia="SimSun" w:cs="SimSun"/>
          <w:sz w:val="24"/>
          <w:szCs w:val="24"/>
        </w:rPr>
        <w:t>充分体现“</w:t>
      </w:r>
      <w:r>
        <w:rPr>
          <w:rFonts w:ascii="SimSun" w:hAnsi="SimSun" w:eastAsia="SimSun" w:cs="SimSun"/>
          <w:sz w:val="24"/>
          <w:szCs w:val="24"/>
          <w:spacing w:val="-73"/>
        </w:rPr>
        <w:t xml:space="preserve"> </w:t>
      </w:r>
      <w:r>
        <w:rPr>
          <w:rFonts w:ascii="SimSun" w:hAnsi="SimSun" w:eastAsia="SimSun" w:cs="SimSun"/>
          <w:sz w:val="24"/>
          <w:szCs w:val="24"/>
        </w:rPr>
        <w:t>以学生发展为本</w:t>
      </w:r>
      <w:r>
        <w:rPr>
          <w:rFonts w:ascii="SimSun" w:hAnsi="SimSun" w:eastAsia="SimSun" w:cs="SimSun"/>
          <w:sz w:val="24"/>
          <w:szCs w:val="24"/>
          <w:spacing w:val="-88"/>
        </w:rPr>
        <w:t xml:space="preserve"> </w:t>
      </w:r>
      <w:r>
        <w:rPr>
          <w:rFonts w:ascii="SimSun" w:hAnsi="SimSun" w:eastAsia="SimSun" w:cs="SimSun"/>
          <w:sz w:val="24"/>
          <w:szCs w:val="24"/>
        </w:rPr>
        <w:t>”，注重学生自主、合作、探究能力的培养，使德育课</w:t>
      </w:r>
      <w:r>
        <w:rPr>
          <w:rFonts w:ascii="SimSun" w:hAnsi="SimSun" w:eastAsia="SimSun" w:cs="SimSun"/>
          <w:sz w:val="24"/>
          <w:szCs w:val="24"/>
          <w:spacing w:val="-1"/>
        </w:rPr>
        <w:t>教学与职业学校的人才培养目标相适应，进一步突出职业教育特色。</w:t>
      </w:r>
    </w:p>
    <w:p>
      <w:pPr>
        <w:ind w:left="12" w:right="61" w:firstLine="479"/>
        <w:spacing w:before="5" w:line="360" w:lineRule="auto"/>
        <w:jc w:val="both"/>
        <w:rPr>
          <w:rFonts w:ascii="SimSun" w:hAnsi="SimSun" w:eastAsia="SimSun" w:cs="SimSun"/>
          <w:sz w:val="24"/>
          <w:szCs w:val="24"/>
        </w:rPr>
      </w:pPr>
      <w:r>
        <w:rPr>
          <w:rFonts w:ascii="SimSun" w:hAnsi="SimSun" w:eastAsia="SimSun" w:cs="SimSun"/>
          <w:sz w:val="24"/>
          <w:szCs w:val="24"/>
          <w:spacing w:val="-7"/>
        </w:rPr>
        <w:t>根据中华人民共和国教育部制定的《中等职业学校思想政治课</w:t>
      </w:r>
      <w:r>
        <w:rPr>
          <w:rFonts w:ascii="SimSun" w:hAnsi="SimSun" w:eastAsia="SimSun" w:cs="SimSun"/>
          <w:sz w:val="24"/>
          <w:szCs w:val="24"/>
          <w:spacing w:val="-8"/>
        </w:rPr>
        <w:t>程标准》（2020 年</w:t>
      </w:r>
      <w:r>
        <w:rPr>
          <w:rFonts w:ascii="SimSun" w:hAnsi="SimSun" w:eastAsia="SimSun" w:cs="SimSun"/>
          <w:sz w:val="24"/>
          <w:szCs w:val="24"/>
          <w:spacing w:val="-1"/>
        </w:rPr>
        <w:t>版， 学校已全部开足开齐《思想政治》、《职业道德与法律》、《心理健康与职业</w:t>
      </w:r>
      <w:r>
        <w:rPr>
          <w:rFonts w:ascii="SimSun" w:hAnsi="SimSun" w:eastAsia="SimSun" w:cs="SimSun"/>
          <w:sz w:val="24"/>
          <w:szCs w:val="24"/>
          <w:spacing w:val="2"/>
        </w:rPr>
        <w:t>生涯规划》和《哲学与人生》四门必修课程；并《职业素养》、《中华传统优秀文</w:t>
      </w:r>
      <w:r>
        <w:rPr>
          <w:rFonts w:ascii="SimSun" w:hAnsi="SimSun" w:eastAsia="SimSun" w:cs="SimSun"/>
          <w:sz w:val="24"/>
          <w:szCs w:val="24"/>
          <w:spacing w:val="2"/>
        </w:rPr>
        <w:t>化》等课程设置为选修课程，分布在不同学期开设。通过思想政治课程的开设，对</w:t>
      </w:r>
      <w:r>
        <w:rPr>
          <w:rFonts w:ascii="SimSun" w:hAnsi="SimSun" w:eastAsia="SimSun" w:cs="SimSun"/>
          <w:sz w:val="24"/>
          <w:szCs w:val="24"/>
          <w:spacing w:val="2"/>
        </w:rPr>
        <w:t>学生进行理想信念教育、工匠精神教育、道德品行教育、中国传统文化教育、法治</w:t>
      </w:r>
      <w:r>
        <w:rPr>
          <w:rFonts w:ascii="SimSun" w:hAnsi="SimSun" w:eastAsia="SimSun" w:cs="SimSun"/>
          <w:sz w:val="24"/>
          <w:szCs w:val="24"/>
        </w:rPr>
        <w:t>知识教育、职业生涯教育以及心理健康教育，充分引</w:t>
      </w:r>
      <w:r>
        <w:rPr>
          <w:rFonts w:ascii="SimSun" w:hAnsi="SimSun" w:eastAsia="SimSun" w:cs="SimSun"/>
          <w:sz w:val="24"/>
          <w:szCs w:val="24"/>
          <w:spacing w:val="-1"/>
        </w:rPr>
        <w:t>导学生积极向上的正能量。</w:t>
      </w:r>
    </w:p>
    <w:p>
      <w:pPr>
        <w:ind w:right="61" w:firstLine="496"/>
        <w:spacing w:before="27" w:line="340" w:lineRule="auto"/>
        <w:jc w:val="both"/>
        <w:rPr>
          <w:rFonts w:ascii="SimSun" w:hAnsi="SimSun" w:eastAsia="SimSun" w:cs="SimSun"/>
          <w:sz w:val="24"/>
          <w:szCs w:val="24"/>
        </w:rPr>
      </w:pPr>
      <w:r>
        <w:rPr>
          <w:rFonts w:ascii="SimSun" w:hAnsi="SimSun" w:eastAsia="SimSun" w:cs="SimSun"/>
          <w:sz w:val="24"/>
          <w:szCs w:val="24"/>
          <w:spacing w:val="2"/>
        </w:rPr>
        <w:t>学校坚持以育人为宗旨，以服务学生成长成才为中心，把创建“高品位校园文</w:t>
      </w:r>
      <w:r>
        <w:rPr>
          <w:rFonts w:ascii="SimSun" w:hAnsi="SimSun" w:eastAsia="SimSun" w:cs="SimSun"/>
          <w:sz w:val="24"/>
          <w:szCs w:val="24"/>
          <w:spacing w:val="1"/>
        </w:rPr>
        <w:t>化</w:t>
      </w:r>
      <w:r>
        <w:rPr>
          <w:rFonts w:ascii="SimSun" w:hAnsi="SimSun" w:eastAsia="SimSun" w:cs="SimSun"/>
          <w:sz w:val="24"/>
          <w:szCs w:val="24"/>
          <w:spacing w:val="-86"/>
        </w:rPr>
        <w:t xml:space="preserve"> </w:t>
      </w:r>
      <w:r>
        <w:rPr>
          <w:rFonts w:ascii="SimSun" w:hAnsi="SimSun" w:eastAsia="SimSun" w:cs="SimSun"/>
          <w:sz w:val="24"/>
          <w:szCs w:val="24"/>
          <w:spacing w:val="1"/>
        </w:rPr>
        <w:t>”和举办“人文素质教育</w:t>
      </w:r>
      <w:r>
        <w:rPr>
          <w:rFonts w:ascii="SimSun" w:hAnsi="SimSun" w:eastAsia="SimSun" w:cs="SimSun"/>
          <w:sz w:val="24"/>
          <w:szCs w:val="24"/>
          <w:spacing w:val="-83"/>
        </w:rPr>
        <w:t xml:space="preserve"> </w:t>
      </w:r>
      <w:r>
        <w:rPr>
          <w:rFonts w:ascii="SimSun" w:hAnsi="SimSun" w:eastAsia="SimSun" w:cs="SimSun"/>
          <w:sz w:val="24"/>
          <w:szCs w:val="24"/>
          <w:spacing w:val="1"/>
        </w:rPr>
        <w:t>”作为思想政治教育</w:t>
      </w:r>
      <w:r>
        <w:rPr>
          <w:rFonts w:ascii="SimSun" w:hAnsi="SimSun" w:eastAsia="SimSun" w:cs="SimSun"/>
          <w:sz w:val="24"/>
          <w:szCs w:val="24"/>
        </w:rPr>
        <w:t>创新的主要抓手，在校园里，依托</w:t>
      </w:r>
      <w:r>
        <w:rPr>
          <w:rFonts w:ascii="SimSun" w:hAnsi="SimSun" w:eastAsia="SimSun" w:cs="SimSun"/>
          <w:sz w:val="24"/>
          <w:szCs w:val="24"/>
          <w:spacing w:val="-2"/>
        </w:rPr>
        <w:t>“红五月</w:t>
      </w:r>
      <w:r>
        <w:rPr>
          <w:rFonts w:ascii="SimSun" w:hAnsi="SimSun" w:eastAsia="SimSun" w:cs="SimSun"/>
          <w:sz w:val="24"/>
          <w:szCs w:val="24"/>
          <w:spacing w:val="-88"/>
        </w:rPr>
        <w:t xml:space="preserve"> </w:t>
      </w:r>
      <w:r>
        <w:rPr>
          <w:rFonts w:ascii="SimSun" w:hAnsi="SimSun" w:eastAsia="SimSun" w:cs="SimSun"/>
          <w:sz w:val="24"/>
          <w:szCs w:val="24"/>
          <w:spacing w:val="-2"/>
        </w:rPr>
        <w:t>”、“职教活动周</w:t>
      </w:r>
      <w:r>
        <w:rPr>
          <w:rFonts w:ascii="SimSun" w:hAnsi="SimSun" w:eastAsia="SimSun" w:cs="SimSun"/>
          <w:sz w:val="24"/>
          <w:szCs w:val="24"/>
          <w:spacing w:val="-88"/>
        </w:rPr>
        <w:t xml:space="preserve"> </w:t>
      </w:r>
      <w:r>
        <w:rPr>
          <w:rFonts w:ascii="SimSun" w:hAnsi="SimSun" w:eastAsia="SimSun" w:cs="SimSun"/>
          <w:sz w:val="24"/>
          <w:szCs w:val="24"/>
          <w:spacing w:val="-2"/>
        </w:rPr>
        <w:t>”等活动丰富了学生的校园</w:t>
      </w:r>
      <w:r>
        <w:rPr>
          <w:rFonts w:ascii="SimSun" w:hAnsi="SimSun" w:eastAsia="SimSun" w:cs="SimSun"/>
          <w:sz w:val="24"/>
          <w:szCs w:val="24"/>
          <w:spacing w:val="-3"/>
        </w:rPr>
        <w:t>文化生活。</w:t>
      </w:r>
    </w:p>
    <w:p>
      <w:pPr>
        <w:ind w:left="468"/>
        <w:spacing w:before="209" w:line="219" w:lineRule="auto"/>
        <w:outlineLvl w:val="2"/>
        <w:rPr>
          <w:rFonts w:ascii="SimSun" w:hAnsi="SimSun" w:eastAsia="SimSun" w:cs="SimSun"/>
          <w:sz w:val="24"/>
          <w:szCs w:val="24"/>
        </w:rPr>
      </w:pPr>
      <w:bookmarkStart w:name="bookmark29" w:id="35"/>
      <w:bookmarkEnd w:id="35"/>
      <w:bookmarkStart w:name="bookmark28" w:id="36"/>
      <w:bookmarkEnd w:id="36"/>
      <w:r>
        <w:rPr>
          <w:rFonts w:ascii="Calibri" w:hAnsi="Calibri" w:eastAsia="Calibri" w:cs="Calibri"/>
          <w:sz w:val="24"/>
          <w:szCs w:val="24"/>
          <w:b/>
          <w:bCs/>
          <w:spacing w:val="-11"/>
        </w:rPr>
        <w:t>2.</w:t>
      </w:r>
      <w:r>
        <w:rPr>
          <w:rFonts w:ascii="SimSun" w:hAnsi="SimSun" w:eastAsia="SimSun" w:cs="SimSun"/>
          <w:sz w:val="24"/>
          <w:szCs w:val="24"/>
          <w:b/>
          <w:bCs/>
          <w:spacing w:val="-11"/>
        </w:rPr>
        <w:t>劳动育人</w:t>
      </w:r>
    </w:p>
    <w:p>
      <w:pPr>
        <w:ind w:left="10" w:right="61" w:firstLine="483"/>
        <w:spacing w:before="145" w:line="331" w:lineRule="auto"/>
        <w:jc w:val="both"/>
        <w:rPr>
          <w:rFonts w:ascii="SimSun" w:hAnsi="SimSun" w:eastAsia="SimSun" w:cs="SimSun"/>
          <w:sz w:val="24"/>
          <w:szCs w:val="24"/>
        </w:rPr>
      </w:pPr>
      <w:r>
        <w:rPr>
          <w:rFonts w:ascii="SimSun" w:hAnsi="SimSun" w:eastAsia="SimSun" w:cs="SimSun"/>
          <w:sz w:val="24"/>
          <w:szCs w:val="24"/>
          <w:spacing w:val="-3"/>
        </w:rPr>
        <w:t>2020</w:t>
      </w:r>
      <w:r>
        <w:rPr>
          <w:rFonts w:ascii="SimSun" w:hAnsi="SimSun" w:eastAsia="SimSun" w:cs="SimSun"/>
          <w:sz w:val="24"/>
          <w:szCs w:val="24"/>
          <w:spacing w:val="-39"/>
        </w:rPr>
        <w:t xml:space="preserve"> </w:t>
      </w:r>
      <w:r>
        <w:rPr>
          <w:rFonts w:ascii="SimSun" w:hAnsi="SimSun" w:eastAsia="SimSun" w:cs="SimSun"/>
          <w:sz w:val="24"/>
          <w:szCs w:val="24"/>
          <w:spacing w:val="-3"/>
        </w:rPr>
        <w:t>年</w:t>
      </w:r>
      <w:r>
        <w:rPr>
          <w:rFonts w:ascii="SimSun" w:hAnsi="SimSun" w:eastAsia="SimSun" w:cs="SimSun"/>
          <w:sz w:val="24"/>
          <w:szCs w:val="24"/>
          <w:spacing w:val="-45"/>
        </w:rPr>
        <w:t xml:space="preserve"> </w:t>
      </w:r>
      <w:r>
        <w:rPr>
          <w:rFonts w:ascii="SimSun" w:hAnsi="SimSun" w:eastAsia="SimSun" w:cs="SimSun"/>
          <w:sz w:val="24"/>
          <w:szCs w:val="24"/>
          <w:spacing w:val="-3"/>
        </w:rPr>
        <w:t>7</w:t>
      </w:r>
      <w:r>
        <w:rPr>
          <w:rFonts w:ascii="SimSun" w:hAnsi="SimSun" w:eastAsia="SimSun" w:cs="SimSun"/>
          <w:sz w:val="24"/>
          <w:szCs w:val="24"/>
          <w:spacing w:val="-45"/>
        </w:rPr>
        <w:t xml:space="preserve"> </w:t>
      </w:r>
      <w:r>
        <w:rPr>
          <w:rFonts w:ascii="SimSun" w:hAnsi="SimSun" w:eastAsia="SimSun" w:cs="SimSun"/>
          <w:sz w:val="24"/>
          <w:szCs w:val="24"/>
          <w:spacing w:val="-3"/>
        </w:rPr>
        <w:t>月</w:t>
      </w:r>
      <w:r>
        <w:rPr>
          <w:rFonts w:ascii="SimSun" w:hAnsi="SimSun" w:eastAsia="SimSun" w:cs="SimSun"/>
          <w:sz w:val="24"/>
          <w:szCs w:val="24"/>
          <w:spacing w:val="-43"/>
        </w:rPr>
        <w:t xml:space="preserve"> </w:t>
      </w:r>
      <w:r>
        <w:rPr>
          <w:rFonts w:ascii="SimSun" w:hAnsi="SimSun" w:eastAsia="SimSun" w:cs="SimSun"/>
          <w:sz w:val="24"/>
          <w:szCs w:val="24"/>
          <w:spacing w:val="-3"/>
        </w:rPr>
        <w:t>7 日，教育部关于印发《大中小学劳动教育指导纲要（试行）》的</w:t>
      </w:r>
      <w:r>
        <w:rPr>
          <w:rFonts w:ascii="SimSun" w:hAnsi="SimSun" w:eastAsia="SimSun" w:cs="SimSun"/>
          <w:sz w:val="24"/>
          <w:szCs w:val="24"/>
          <w:spacing w:val="-1"/>
        </w:rPr>
        <w:t>通知（教材〔2020〕4</w:t>
      </w:r>
      <w:r>
        <w:rPr>
          <w:rFonts w:ascii="SimSun" w:hAnsi="SimSun" w:eastAsia="SimSun" w:cs="SimSun"/>
          <w:sz w:val="24"/>
          <w:szCs w:val="24"/>
          <w:spacing w:val="-34"/>
        </w:rPr>
        <w:t xml:space="preserve"> </w:t>
      </w:r>
      <w:r>
        <w:rPr>
          <w:rFonts w:ascii="SimSun" w:hAnsi="SimSun" w:eastAsia="SimSun" w:cs="SimSun"/>
          <w:sz w:val="24"/>
          <w:szCs w:val="24"/>
          <w:spacing w:val="-1"/>
        </w:rPr>
        <w:t>号）中明确指出，落实《中共中央</w:t>
      </w:r>
      <w:r>
        <w:rPr>
          <w:rFonts w:ascii="SimSun" w:hAnsi="SimSun" w:eastAsia="SimSun" w:cs="SimSun"/>
          <w:sz w:val="24"/>
          <w:szCs w:val="24"/>
          <w:spacing w:val="33"/>
        </w:rPr>
        <w:t xml:space="preserve"> </w:t>
      </w:r>
      <w:r>
        <w:rPr>
          <w:rFonts w:ascii="SimSun" w:hAnsi="SimSun" w:eastAsia="SimSun" w:cs="SimSun"/>
          <w:sz w:val="24"/>
          <w:szCs w:val="24"/>
          <w:spacing w:val="-1"/>
        </w:rPr>
        <w:t>国务院关于全面加强新时</w:t>
      </w:r>
      <w:r>
        <w:rPr>
          <w:rFonts w:ascii="SimSun" w:hAnsi="SimSun" w:eastAsia="SimSun" w:cs="SimSun"/>
          <w:sz w:val="24"/>
          <w:szCs w:val="24"/>
          <w:spacing w:val="2"/>
        </w:rPr>
        <w:t>代大中小学劳动教育的意见》，加快构建德智体美劳全面培养的教育体系，我校根</w:t>
      </w:r>
      <w:r>
        <w:rPr>
          <w:rFonts w:ascii="SimSun" w:hAnsi="SimSun" w:eastAsia="SimSun" w:cs="SimSun"/>
          <w:sz w:val="24"/>
          <w:szCs w:val="24"/>
          <w:spacing w:val="2"/>
        </w:rPr>
        <w:t>据教育部要求结合我校实践情况迅速出台了关于印发《荆州市职业教育中心《劳动</w:t>
      </w:r>
      <w:r>
        <w:rPr>
          <w:rFonts w:ascii="SimSun" w:hAnsi="SimSun" w:eastAsia="SimSun" w:cs="SimSun"/>
          <w:sz w:val="24"/>
          <w:szCs w:val="24"/>
          <w:spacing w:val="-3"/>
        </w:rPr>
        <w:t>教育》课程实施方案（试行）》的通知（荆职教字〔2020〕8</w:t>
      </w:r>
      <w:r>
        <w:rPr>
          <w:rFonts w:ascii="SimSun" w:hAnsi="SimSun" w:eastAsia="SimSun" w:cs="SimSun"/>
          <w:sz w:val="24"/>
          <w:szCs w:val="24"/>
          <w:spacing w:val="-45"/>
        </w:rPr>
        <w:t xml:space="preserve"> </w:t>
      </w:r>
      <w:r>
        <w:rPr>
          <w:rFonts w:ascii="SimSun" w:hAnsi="SimSun" w:eastAsia="SimSun" w:cs="SimSun"/>
          <w:sz w:val="24"/>
          <w:szCs w:val="24"/>
          <w:spacing w:val="-3"/>
        </w:rPr>
        <w:t>号</w:t>
      </w:r>
      <w:r>
        <w:rPr>
          <w:rFonts w:ascii="SimSun" w:hAnsi="SimSun" w:eastAsia="SimSun" w:cs="SimSun"/>
          <w:sz w:val="24"/>
          <w:szCs w:val="24"/>
        </w:rPr>
        <w:t>），</w:t>
      </w:r>
      <w:r>
        <w:rPr>
          <w:rFonts w:ascii="SimSun" w:hAnsi="SimSun" w:eastAsia="SimSun" w:cs="SimSun"/>
          <w:sz w:val="24"/>
          <w:szCs w:val="24"/>
          <w:spacing w:val="-3"/>
        </w:rPr>
        <w:t>全面落实劳动教</w:t>
      </w:r>
      <w:r>
        <w:rPr>
          <w:rFonts w:ascii="SimSun" w:hAnsi="SimSun" w:eastAsia="SimSun" w:cs="SimSun"/>
          <w:sz w:val="24"/>
          <w:szCs w:val="24"/>
          <w:spacing w:val="2"/>
        </w:rPr>
        <w:t>育。直到目前，我校每周五下午七八节课为劳动教育课，由学生班主任组织开展相</w:t>
      </w:r>
    </w:p>
    <w:p>
      <w:pPr>
        <w:spacing w:line="331" w:lineRule="auto"/>
        <w:sectPr>
          <w:type w:val="continuous"/>
          <w:pgSz w:w="11906" w:h="16839"/>
          <w:pgMar w:top="1431" w:right="1524" w:bottom="0" w:left="1583" w:header="0" w:footer="0" w:gutter="0"/>
          <w:cols w:equalWidth="0" w:num="1">
            <w:col w:w="8798" w:space="0"/>
          </w:cols>
        </w:sectPr>
        <w:rPr>
          <w:rFonts w:ascii="SimSun" w:hAnsi="SimSun" w:eastAsia="SimSun" w:cs="SimSun"/>
          <w:sz w:val="24"/>
          <w:szCs w:val="24"/>
        </w:rPr>
      </w:pPr>
    </w:p>
    <w:p>
      <w:pPr>
        <w:ind w:left="4"/>
        <w:spacing w:before="101" w:line="219" w:lineRule="auto"/>
        <w:rPr>
          <w:rFonts w:ascii="SimSun" w:hAnsi="SimSun" w:eastAsia="SimSun" w:cs="SimSun"/>
          <w:sz w:val="24"/>
          <w:szCs w:val="24"/>
        </w:rPr>
      </w:pPr>
      <w:bookmarkStart w:name="bookmark139" w:id="37"/>
      <w:bookmarkEnd w:id="37"/>
      <w:r>
        <w:rPr>
          <w:rFonts w:ascii="SimSun" w:hAnsi="SimSun" w:eastAsia="SimSun" w:cs="SimSun"/>
          <w:sz w:val="24"/>
          <w:szCs w:val="24"/>
          <w:spacing w:val="-1"/>
        </w:rPr>
        <w:t>关劳动，我校的劳动教育课程运行良好，学生参与度、热情度较高。</w:t>
      </w:r>
    </w:p>
    <w:p>
      <w:pPr>
        <w:ind w:right="64" w:firstLine="481"/>
        <w:spacing w:before="179" w:line="361" w:lineRule="auto"/>
        <w:jc w:val="both"/>
        <w:rPr>
          <w:rFonts w:ascii="SimSun" w:hAnsi="SimSun" w:eastAsia="SimSun" w:cs="SimSun"/>
          <w:sz w:val="24"/>
          <w:szCs w:val="24"/>
        </w:rPr>
      </w:pPr>
      <w:r>
        <w:rPr>
          <w:rFonts w:ascii="SimSun" w:hAnsi="SimSun" w:eastAsia="SimSun" w:cs="SimSun"/>
          <w:sz w:val="24"/>
          <w:szCs w:val="24"/>
          <w:spacing w:val="2"/>
        </w:rPr>
        <w:t>校园外，组织学生们广泛开展与社会零距离接触的社会实践活动和公益活动，</w:t>
      </w:r>
      <w:r>
        <w:rPr>
          <w:rFonts w:ascii="SimSun" w:hAnsi="SimSun" w:eastAsia="SimSun" w:cs="SimSun"/>
          <w:sz w:val="24"/>
          <w:szCs w:val="24"/>
          <w:spacing w:val="2"/>
        </w:rPr>
        <w:t>组织学生青年志愿者服务队常年开展志愿者进社区活动，坚持在荆州市烈士陵园开</w:t>
      </w:r>
      <w:r>
        <w:rPr>
          <w:rFonts w:ascii="SimSun" w:hAnsi="SimSun" w:eastAsia="SimSun" w:cs="SimSun"/>
          <w:sz w:val="24"/>
          <w:szCs w:val="24"/>
          <w:spacing w:val="2"/>
        </w:rPr>
        <w:t>展服务活动、积极与社区联动开展廉政教育主题活动等，服务了社会，增长了学生</w:t>
      </w:r>
      <w:r>
        <w:rPr>
          <w:rFonts w:ascii="SimSun" w:hAnsi="SimSun" w:eastAsia="SimSun" w:cs="SimSun"/>
          <w:sz w:val="24"/>
          <w:szCs w:val="24"/>
          <w:spacing w:val="2"/>
        </w:rPr>
        <w:t>才干，得到了社会各界的广泛好评。这些活动充实了学生业余生活，夯实了校园文</w:t>
      </w:r>
      <w:r>
        <w:rPr>
          <w:rFonts w:ascii="SimSun" w:hAnsi="SimSun" w:eastAsia="SimSun" w:cs="SimSun"/>
          <w:sz w:val="24"/>
          <w:szCs w:val="24"/>
          <w:spacing w:val="1"/>
        </w:rPr>
        <w:t>化底蕴，提升了学生的综合素质，塑造了积极向上、健康活泼、奋发</w:t>
      </w:r>
      <w:r>
        <w:rPr>
          <w:rFonts w:ascii="SimSun" w:hAnsi="SimSun" w:eastAsia="SimSun" w:cs="SimSun"/>
          <w:sz w:val="24"/>
          <w:szCs w:val="24"/>
        </w:rPr>
        <w:t>有为、</w:t>
      </w:r>
      <w:r>
        <w:rPr>
          <w:rFonts w:ascii="SimSun" w:hAnsi="SimSun" w:eastAsia="SimSun" w:cs="SimSun"/>
          <w:sz w:val="24"/>
          <w:szCs w:val="24"/>
          <w:spacing w:val="-69"/>
        </w:rPr>
        <w:t xml:space="preserve"> </w:t>
      </w:r>
      <w:r>
        <w:rPr>
          <w:rFonts w:ascii="SimSun" w:hAnsi="SimSun" w:eastAsia="SimSun" w:cs="SimSun"/>
          <w:sz w:val="24"/>
          <w:szCs w:val="24"/>
        </w:rPr>
        <w:t>自强不</w:t>
      </w:r>
      <w:r>
        <w:rPr>
          <w:rFonts w:ascii="SimSun" w:hAnsi="SimSun" w:eastAsia="SimSun" w:cs="SimSun"/>
          <w:sz w:val="24"/>
          <w:szCs w:val="24"/>
          <w:spacing w:val="2"/>
        </w:rPr>
        <w:t>息的校园文化形象，为学生认知社会、与社会零距离接触提供了更广阔的空间，为</w:t>
      </w:r>
      <w:r>
        <w:rPr>
          <w:rFonts w:ascii="SimSun" w:hAnsi="SimSun" w:eastAsia="SimSun" w:cs="SimSun"/>
          <w:sz w:val="24"/>
          <w:szCs w:val="24"/>
          <w:spacing w:val="-1"/>
        </w:rPr>
        <w:t>构建有特色的校园文化。</w:t>
      </w:r>
    </w:p>
    <w:p>
      <w:pPr>
        <w:ind w:firstLine="637"/>
        <w:spacing w:before="7" w:line="2523" w:lineRule="exact"/>
        <w:rPr/>
      </w:pPr>
      <w:r>
        <w:drawing>
          <wp:anchor distT="0" distB="0" distL="0" distR="0" simplePos="0" relativeHeight="251658240" behindDoc="0" locked="0" layoutInCell="1" allowOverlap="1">
            <wp:simplePos x="0" y="0"/>
            <wp:positionH relativeFrom="column">
              <wp:posOffset>2881122</wp:posOffset>
            </wp:positionH>
            <wp:positionV relativeFrom="paragraph">
              <wp:posOffset>4919</wp:posOffset>
            </wp:positionV>
            <wp:extent cx="2240279" cy="1609343"/>
            <wp:effectExtent l="0" t="0" r="0" b="0"/>
            <wp:wrapNone/>
            <wp:docPr id="102" name="IM 102"/>
            <wp:cNvGraphicFramePr/>
            <a:graphic>
              <a:graphicData uri="http://schemas.openxmlformats.org/drawingml/2006/picture">
                <pic:pic>
                  <pic:nvPicPr>
                    <pic:cNvPr id="102" name="IM 102"/>
                    <pic:cNvPicPr/>
                  </pic:nvPicPr>
                  <pic:blipFill>
                    <a:blip r:embed="rId51"/>
                    <a:stretch>
                      <a:fillRect/>
                    </a:stretch>
                  </pic:blipFill>
                  <pic:spPr>
                    <a:xfrm rot="0">
                      <a:off x="0" y="0"/>
                      <a:ext cx="2240279" cy="1609343"/>
                    </a:xfrm>
                    <a:prstGeom prst="rect">
                      <a:avLst/>
                    </a:prstGeom>
                  </pic:spPr>
                </pic:pic>
              </a:graphicData>
            </a:graphic>
          </wp:anchor>
        </w:drawing>
      </w:r>
      <w:r>
        <w:rPr>
          <w:position w:val="-50"/>
        </w:rPr>
        <w:drawing>
          <wp:inline distT="0" distB="0" distL="0" distR="0">
            <wp:extent cx="2392679" cy="1601724"/>
            <wp:effectExtent l="0" t="0" r="0" b="0"/>
            <wp:docPr id="104" name="IM 104"/>
            <wp:cNvGraphicFramePr/>
            <a:graphic>
              <a:graphicData uri="http://schemas.openxmlformats.org/drawingml/2006/picture">
                <pic:pic>
                  <pic:nvPicPr>
                    <pic:cNvPr id="104" name="IM 104"/>
                    <pic:cNvPicPr/>
                  </pic:nvPicPr>
                  <pic:blipFill>
                    <a:blip r:embed="rId52"/>
                    <a:stretch>
                      <a:fillRect/>
                    </a:stretch>
                  </pic:blipFill>
                  <pic:spPr>
                    <a:xfrm rot="0">
                      <a:off x="0" y="0"/>
                      <a:ext cx="2392679" cy="1601724"/>
                    </a:xfrm>
                    <a:prstGeom prst="rect">
                      <a:avLst/>
                    </a:prstGeom>
                  </pic:spPr>
                </pic:pic>
              </a:graphicData>
            </a:graphic>
          </wp:inline>
        </w:drawing>
      </w:r>
    </w:p>
    <w:p>
      <w:pPr>
        <w:pStyle w:val="BodyText"/>
        <w:spacing w:line="295" w:lineRule="auto"/>
        <w:rPr/>
      </w:pPr>
      <w:r/>
    </w:p>
    <w:p>
      <w:pPr>
        <w:ind w:firstLine="608"/>
        <w:spacing w:line="3144" w:lineRule="exact"/>
        <w:rPr/>
      </w:pPr>
      <w:r>
        <w:rPr>
          <w:position w:val="-62"/>
        </w:rPr>
        <w:drawing>
          <wp:inline distT="0" distB="0" distL="0" distR="0">
            <wp:extent cx="4751832" cy="1996440"/>
            <wp:effectExtent l="0" t="0" r="0" b="0"/>
            <wp:docPr id="106" name="IM 106"/>
            <wp:cNvGraphicFramePr/>
            <a:graphic>
              <a:graphicData uri="http://schemas.openxmlformats.org/drawingml/2006/picture">
                <pic:pic>
                  <pic:nvPicPr>
                    <pic:cNvPr id="106" name="IM 106"/>
                    <pic:cNvPicPr/>
                  </pic:nvPicPr>
                  <pic:blipFill>
                    <a:blip r:embed="rId53"/>
                    <a:stretch>
                      <a:fillRect/>
                    </a:stretch>
                  </pic:blipFill>
                  <pic:spPr>
                    <a:xfrm rot="0">
                      <a:off x="0" y="0"/>
                      <a:ext cx="4751832" cy="1996440"/>
                    </a:xfrm>
                    <a:prstGeom prst="rect">
                      <a:avLst/>
                    </a:prstGeom>
                  </pic:spPr>
                </pic:pic>
              </a:graphicData>
            </a:graphic>
          </wp:inline>
        </w:drawing>
      </w:r>
    </w:p>
    <w:p>
      <w:pPr>
        <w:pStyle w:val="BodyText"/>
        <w:spacing w:line="309" w:lineRule="auto"/>
        <w:rPr/>
      </w:pPr>
      <w:r/>
    </w:p>
    <w:p>
      <w:pPr>
        <w:ind w:left="457"/>
        <w:spacing w:before="78" w:line="219" w:lineRule="auto"/>
        <w:outlineLvl w:val="2"/>
        <w:rPr>
          <w:rFonts w:ascii="SimSun" w:hAnsi="SimSun" w:eastAsia="SimSun" w:cs="SimSun"/>
          <w:sz w:val="24"/>
          <w:szCs w:val="24"/>
        </w:rPr>
      </w:pPr>
      <w:bookmarkStart w:name="bookmark31" w:id="38"/>
      <w:bookmarkEnd w:id="38"/>
      <w:bookmarkStart w:name="bookmark30" w:id="39"/>
      <w:bookmarkEnd w:id="39"/>
      <w:r>
        <w:rPr>
          <w:rFonts w:ascii="Calibri" w:hAnsi="Calibri" w:eastAsia="Calibri" w:cs="Calibri"/>
          <w:sz w:val="24"/>
          <w:szCs w:val="24"/>
          <w:b/>
          <w:bCs/>
          <w:spacing w:val="-11"/>
        </w:rPr>
        <w:t>3.</w:t>
      </w:r>
      <w:r>
        <w:rPr>
          <w:rFonts w:ascii="SimSun" w:hAnsi="SimSun" w:eastAsia="SimSun" w:cs="SimSun"/>
          <w:sz w:val="24"/>
          <w:szCs w:val="24"/>
          <w:b/>
          <w:bCs/>
          <w:spacing w:val="-11"/>
        </w:rPr>
        <w:t>五育并举</w:t>
      </w:r>
    </w:p>
    <w:p>
      <w:pPr>
        <w:ind w:left="1" w:firstLine="483"/>
        <w:spacing w:before="65" w:line="360" w:lineRule="auto"/>
        <w:jc w:val="both"/>
        <w:rPr>
          <w:rFonts w:ascii="SimSun" w:hAnsi="SimSun" w:eastAsia="SimSun" w:cs="SimSun"/>
          <w:sz w:val="24"/>
          <w:szCs w:val="24"/>
        </w:rPr>
      </w:pPr>
      <w:r>
        <w:rPr>
          <w:rFonts w:ascii="SimSun" w:hAnsi="SimSun" w:eastAsia="SimSun" w:cs="SimSun"/>
          <w:sz w:val="24"/>
          <w:szCs w:val="24"/>
          <w:spacing w:val="2"/>
        </w:rPr>
        <w:t>学校以丰富多彩、健康向上的校园文化活动为抓手，积极组织学生参与各项有</w:t>
      </w:r>
      <w:r>
        <w:rPr>
          <w:rFonts w:ascii="SimSun" w:hAnsi="SimSun" w:eastAsia="SimSun" w:cs="SimSun"/>
          <w:sz w:val="24"/>
          <w:szCs w:val="24"/>
        </w:rPr>
        <w:t>益活动。本年度学校举办了第三届学生羽毛球比赛，2025</w:t>
      </w:r>
      <w:r>
        <w:rPr>
          <w:rFonts w:ascii="SimSun" w:hAnsi="SimSun" w:eastAsia="SimSun" w:cs="SimSun"/>
          <w:sz w:val="24"/>
          <w:szCs w:val="24"/>
          <w:spacing w:val="-41"/>
        </w:rPr>
        <w:t xml:space="preserve"> </w:t>
      </w:r>
      <w:r>
        <w:rPr>
          <w:rFonts w:ascii="SimSun" w:hAnsi="SimSun" w:eastAsia="SimSun" w:cs="SimSun"/>
          <w:sz w:val="24"/>
          <w:szCs w:val="24"/>
        </w:rPr>
        <w:t>年合唱比赛、法制进校园</w:t>
      </w:r>
      <w:r>
        <w:rPr>
          <w:rFonts w:ascii="SimSun" w:hAnsi="SimSun" w:eastAsia="SimSun" w:cs="SimSun"/>
          <w:sz w:val="24"/>
          <w:szCs w:val="24"/>
          <w:spacing w:val="-1"/>
        </w:rPr>
        <w:t>活动、趣味运动会、篮球友谊赛、拔河比赛、寝室文化节系列活动、2025</w:t>
      </w:r>
      <w:r>
        <w:rPr>
          <w:rFonts w:ascii="SimSun" w:hAnsi="SimSun" w:eastAsia="SimSun" w:cs="SimSun"/>
          <w:sz w:val="24"/>
          <w:szCs w:val="24"/>
          <w:spacing w:val="-36"/>
        </w:rPr>
        <w:t xml:space="preserve"> </w:t>
      </w:r>
      <w:r>
        <w:rPr>
          <w:rFonts w:ascii="SimSun" w:hAnsi="SimSun" w:eastAsia="SimSun" w:cs="SimSun"/>
          <w:sz w:val="24"/>
          <w:szCs w:val="24"/>
          <w:spacing w:val="-1"/>
        </w:rPr>
        <w:t>年“</w:t>
      </w:r>
      <w:r>
        <w:rPr>
          <w:rFonts w:ascii="SimSun" w:hAnsi="SimSun" w:eastAsia="SimSun" w:cs="SimSun"/>
          <w:sz w:val="24"/>
          <w:szCs w:val="24"/>
          <w:spacing w:val="-87"/>
        </w:rPr>
        <w:t xml:space="preserve"> </w:t>
      </w:r>
      <w:r>
        <w:rPr>
          <w:rFonts w:ascii="SimSun" w:hAnsi="SimSun" w:eastAsia="SimSun" w:cs="SimSun"/>
          <w:sz w:val="24"/>
          <w:szCs w:val="24"/>
          <w:spacing w:val="-1"/>
        </w:rPr>
        <w:t>国家</w:t>
      </w:r>
      <w:r>
        <w:rPr>
          <w:rFonts w:ascii="SimSun" w:hAnsi="SimSun" w:eastAsia="SimSun" w:cs="SimSun"/>
          <w:sz w:val="24"/>
          <w:szCs w:val="24"/>
          <w:spacing w:val="1"/>
        </w:rPr>
        <w:t>宪法日</w:t>
      </w:r>
      <w:r>
        <w:rPr>
          <w:rFonts w:ascii="SimSun" w:hAnsi="SimSun" w:eastAsia="SimSun" w:cs="SimSun"/>
          <w:sz w:val="24"/>
          <w:szCs w:val="24"/>
          <w:spacing w:val="-74"/>
        </w:rPr>
        <w:t xml:space="preserve"> </w:t>
      </w:r>
      <w:r>
        <w:rPr>
          <w:rFonts w:ascii="SimSun" w:hAnsi="SimSun" w:eastAsia="SimSun" w:cs="SimSun"/>
          <w:sz w:val="24"/>
          <w:szCs w:val="24"/>
          <w:spacing w:val="1"/>
        </w:rPr>
        <w:t>”宪法晨读活动、清廉手抄报比赛、无烟校园主题绘画比赛等主题突出、特</w:t>
      </w:r>
      <w:r>
        <w:rPr>
          <w:rFonts w:ascii="SimSun" w:hAnsi="SimSun" w:eastAsia="SimSun" w:cs="SimSun"/>
          <w:sz w:val="24"/>
          <w:szCs w:val="24"/>
          <w:spacing w:val="3"/>
        </w:rPr>
        <w:t>色鲜明、形式多样的校园文化活动，展现了学校发展风采，凸显了校园文化特色，</w:t>
      </w:r>
      <w:r>
        <w:rPr>
          <w:rFonts w:ascii="SimSun" w:hAnsi="SimSun" w:eastAsia="SimSun" w:cs="SimSun"/>
          <w:sz w:val="24"/>
          <w:szCs w:val="24"/>
          <w:spacing w:val="-3"/>
        </w:rPr>
        <w:t>这些活动都已经成为学生热爱国家、热爱学校和班级、积极参与的集体活动的体现，</w:t>
      </w:r>
      <w:r>
        <w:rPr>
          <w:rFonts w:ascii="SimSun" w:hAnsi="SimSun" w:eastAsia="SimSun" w:cs="SimSun"/>
          <w:sz w:val="24"/>
          <w:szCs w:val="24"/>
          <w:spacing w:val="-3"/>
        </w:rPr>
        <w:t>也极大地丰富了学生的校园生活，营造了培养学生综合素质的良好氛围，春风化雨，</w:t>
      </w:r>
    </w:p>
    <w:p>
      <w:pPr>
        <w:spacing w:line="360" w:lineRule="auto"/>
        <w:sectPr>
          <w:pgSz w:w="11906" w:h="16839"/>
          <w:pgMar w:top="1431" w:right="1524" w:bottom="0" w:left="1594" w:header="0" w:footer="0" w:gutter="0"/>
        </w:sectPr>
        <w:rPr>
          <w:rFonts w:ascii="SimSun" w:hAnsi="SimSun" w:eastAsia="SimSun" w:cs="SimSun"/>
          <w:sz w:val="24"/>
          <w:szCs w:val="24"/>
        </w:rPr>
      </w:pPr>
    </w:p>
    <w:p>
      <w:pPr>
        <w:ind w:left="1"/>
        <w:spacing w:before="48" w:line="220" w:lineRule="auto"/>
        <w:rPr>
          <w:rFonts w:ascii="SimSun" w:hAnsi="SimSun" w:eastAsia="SimSun" w:cs="SimSun"/>
          <w:sz w:val="24"/>
          <w:szCs w:val="24"/>
        </w:rPr>
      </w:pPr>
      <w:bookmarkStart w:name="bookmark140" w:id="40"/>
      <w:bookmarkEnd w:id="40"/>
      <w:r>
        <w:rPr>
          <w:rFonts w:ascii="SimSun" w:hAnsi="SimSun" w:eastAsia="SimSun" w:cs="SimSun"/>
          <w:sz w:val="24"/>
          <w:szCs w:val="24"/>
          <w:spacing w:val="-3"/>
        </w:rPr>
        <w:t>润物无声。</w:t>
      </w:r>
    </w:p>
    <w:p>
      <w:pPr>
        <w:pStyle w:val="BodyText"/>
        <w:spacing w:line="270" w:lineRule="auto"/>
        <w:rPr/>
      </w:pPr>
      <w:r/>
    </w:p>
    <w:p>
      <w:pPr>
        <w:ind w:firstLine="413"/>
        <w:spacing w:line="2534" w:lineRule="exact"/>
        <w:rPr/>
      </w:pPr>
      <w:r>
        <w:rPr>
          <w:position w:val="-50"/>
        </w:rPr>
        <w:drawing>
          <wp:inline distT="0" distB="0" distL="0" distR="0">
            <wp:extent cx="2161032" cy="1609343"/>
            <wp:effectExtent l="0" t="0" r="0" b="0"/>
            <wp:docPr id="108" name="IM 108"/>
            <wp:cNvGraphicFramePr/>
            <a:graphic>
              <a:graphicData uri="http://schemas.openxmlformats.org/drawingml/2006/picture">
                <pic:pic>
                  <pic:nvPicPr>
                    <pic:cNvPr id="108" name="IM 108"/>
                    <pic:cNvPicPr/>
                  </pic:nvPicPr>
                  <pic:blipFill>
                    <a:blip r:embed="rId54"/>
                    <a:stretch>
                      <a:fillRect/>
                    </a:stretch>
                  </pic:blipFill>
                  <pic:spPr>
                    <a:xfrm rot="0">
                      <a:off x="0" y="0"/>
                      <a:ext cx="2161032" cy="1609343"/>
                    </a:xfrm>
                    <a:prstGeom prst="rect">
                      <a:avLst/>
                    </a:prstGeom>
                  </pic:spPr>
                </pic:pic>
              </a:graphicData>
            </a:graphic>
          </wp:inline>
        </w:drawing>
      </w:r>
    </w:p>
    <w:p>
      <w:pPr>
        <w:ind w:left="1680"/>
        <w:spacing w:before="181" w:line="219" w:lineRule="auto"/>
        <w:rPr>
          <w:rFonts w:ascii="SimSun" w:hAnsi="SimSun" w:eastAsia="SimSun" w:cs="SimSun"/>
          <w:sz w:val="24"/>
          <w:szCs w:val="24"/>
        </w:rPr>
      </w:pPr>
      <w:r>
        <w:rPr>
          <w:rFonts w:ascii="SimSun" w:hAnsi="SimSun" w:eastAsia="SimSun" w:cs="SimSun"/>
          <w:sz w:val="24"/>
          <w:szCs w:val="24"/>
          <w:spacing w:val="-3"/>
        </w:rPr>
        <w:t>合唱比赛</w:t>
      </w:r>
    </w:p>
    <w:p>
      <w:pPr>
        <w:pStyle w:val="BodyText"/>
        <w:spacing w:line="318" w:lineRule="auto"/>
        <w:rPr/>
      </w:pPr>
      <w:r/>
    </w:p>
    <w:p>
      <w:pPr>
        <w:ind w:firstLine="336"/>
        <w:spacing w:line="2501" w:lineRule="exact"/>
        <w:rPr/>
      </w:pPr>
      <w:r>
        <w:rPr>
          <w:position w:val="-50"/>
        </w:rPr>
        <w:drawing>
          <wp:inline distT="0" distB="0" distL="0" distR="0">
            <wp:extent cx="2221991" cy="1588007"/>
            <wp:effectExtent l="0" t="0" r="0" b="0"/>
            <wp:docPr id="110" name="IM 110"/>
            <wp:cNvGraphicFramePr/>
            <a:graphic>
              <a:graphicData uri="http://schemas.openxmlformats.org/drawingml/2006/picture">
                <pic:pic>
                  <pic:nvPicPr>
                    <pic:cNvPr id="110" name="IM 110"/>
                    <pic:cNvPicPr/>
                  </pic:nvPicPr>
                  <pic:blipFill>
                    <a:blip r:embed="rId55"/>
                    <a:stretch>
                      <a:fillRect/>
                    </a:stretch>
                  </pic:blipFill>
                  <pic:spPr>
                    <a:xfrm rot="0">
                      <a:off x="0" y="0"/>
                      <a:ext cx="2221991" cy="1588007"/>
                    </a:xfrm>
                    <a:prstGeom prst="rect">
                      <a:avLst/>
                    </a:prstGeom>
                  </pic:spPr>
                </pic:pic>
              </a:graphicData>
            </a:graphic>
          </wp:inline>
        </w:drawing>
      </w:r>
    </w:p>
    <w:p>
      <w:pPr>
        <w:ind w:left="960"/>
        <w:spacing w:before="169" w:line="219" w:lineRule="auto"/>
        <w:rPr>
          <w:rFonts w:ascii="SimSun" w:hAnsi="SimSun" w:eastAsia="SimSun" w:cs="SimSun"/>
          <w:sz w:val="24"/>
          <w:szCs w:val="24"/>
        </w:rPr>
      </w:pPr>
      <w:r>
        <w:rPr>
          <w:rFonts w:ascii="SimSun" w:hAnsi="SimSun" w:eastAsia="SimSun" w:cs="SimSun"/>
          <w:sz w:val="24"/>
          <w:szCs w:val="24"/>
          <w:spacing w:val="-2"/>
        </w:rPr>
        <w:t>清廉校园主题活动</w:t>
      </w:r>
    </w:p>
    <w:p>
      <w:pPr>
        <w:spacing w:line="33" w:lineRule="auto"/>
        <w:rPr>
          <w:rFonts w:ascii="Arial"/>
          <w:sz w:val="2"/>
        </w:rPr>
      </w:pPr>
      <w:r>
        <w:rPr>
          <w:rFonts w:ascii="Arial"/>
          <w:sz w:val="2"/>
        </w:rPr>
      </w:r>
    </w:p>
    <w:p>
      <w:pPr>
        <w:pStyle w:val="BodyText"/>
        <w:spacing w:line="14" w:lineRule="auto"/>
        <w:rPr>
          <w:sz w:val="2"/>
        </w:rPr>
      </w:pPr>
      <w:r>
        <w:rPr>
          <w:sz w:val="2"/>
          <w:szCs w:val="2"/>
        </w:rPr>
        <w:br w:type="column"/>
      </w:r>
    </w:p>
    <w:p>
      <w:pPr>
        <w:pStyle w:val="BodyText"/>
        <w:spacing w:line="300" w:lineRule="auto"/>
        <w:rPr/>
      </w:pPr>
      <w:r/>
    </w:p>
    <w:p>
      <w:pPr>
        <w:pStyle w:val="BodyText"/>
        <w:spacing w:line="300" w:lineRule="auto"/>
        <w:rPr/>
      </w:pPr>
      <w:r/>
    </w:p>
    <w:p>
      <w:pPr>
        <w:spacing w:line="2552" w:lineRule="exact"/>
        <w:rPr/>
      </w:pPr>
      <w:r>
        <w:rPr>
          <w:position w:val="-51"/>
        </w:rPr>
        <w:drawing>
          <wp:inline distT="0" distB="0" distL="0" distR="0">
            <wp:extent cx="2221991" cy="1620011"/>
            <wp:effectExtent l="0" t="0" r="0" b="0"/>
            <wp:docPr id="112" name="IM 112"/>
            <wp:cNvGraphicFramePr/>
            <a:graphic>
              <a:graphicData uri="http://schemas.openxmlformats.org/drawingml/2006/picture">
                <pic:pic>
                  <pic:nvPicPr>
                    <pic:cNvPr id="112" name="IM 112"/>
                    <pic:cNvPicPr/>
                  </pic:nvPicPr>
                  <pic:blipFill>
                    <a:blip r:embed="rId56"/>
                    <a:stretch>
                      <a:fillRect/>
                    </a:stretch>
                  </pic:blipFill>
                  <pic:spPr>
                    <a:xfrm rot="0">
                      <a:off x="0" y="0"/>
                      <a:ext cx="2221991" cy="1620011"/>
                    </a:xfrm>
                    <a:prstGeom prst="rect">
                      <a:avLst/>
                    </a:prstGeom>
                  </pic:spPr>
                </pic:pic>
              </a:graphicData>
            </a:graphic>
          </wp:inline>
        </w:drawing>
      </w:r>
    </w:p>
    <w:p>
      <w:pPr>
        <w:ind w:left="1207"/>
        <w:spacing w:before="164" w:line="219" w:lineRule="auto"/>
        <w:rPr>
          <w:rFonts w:ascii="SimSun" w:hAnsi="SimSun" w:eastAsia="SimSun" w:cs="SimSun"/>
          <w:sz w:val="24"/>
          <w:szCs w:val="24"/>
        </w:rPr>
      </w:pPr>
      <w:r>
        <w:rPr>
          <w:rFonts w:ascii="SimSun" w:hAnsi="SimSun" w:eastAsia="SimSun" w:cs="SimSun"/>
          <w:sz w:val="24"/>
          <w:szCs w:val="24"/>
          <w:spacing w:val="-3"/>
        </w:rPr>
        <w:t>合唱比赛</w:t>
      </w:r>
    </w:p>
    <w:p>
      <w:pPr>
        <w:pStyle w:val="BodyText"/>
        <w:spacing w:line="259" w:lineRule="auto"/>
        <w:rPr/>
      </w:pPr>
      <w:r/>
    </w:p>
    <w:p>
      <w:pPr>
        <w:ind w:firstLine="14"/>
        <w:spacing w:line="2580" w:lineRule="exact"/>
        <w:rPr/>
      </w:pPr>
      <w:r>
        <w:rPr>
          <w:position w:val="-51"/>
        </w:rPr>
        <w:drawing>
          <wp:inline distT="0" distB="0" distL="0" distR="0">
            <wp:extent cx="2249424" cy="1638300"/>
            <wp:effectExtent l="0" t="0" r="0" b="0"/>
            <wp:docPr id="114" name="IM 114"/>
            <wp:cNvGraphicFramePr/>
            <a:graphic>
              <a:graphicData uri="http://schemas.openxmlformats.org/drawingml/2006/picture">
                <pic:pic>
                  <pic:nvPicPr>
                    <pic:cNvPr id="114" name="IM 114"/>
                    <pic:cNvPicPr/>
                  </pic:nvPicPr>
                  <pic:blipFill>
                    <a:blip r:embed="rId57"/>
                    <a:stretch>
                      <a:fillRect/>
                    </a:stretch>
                  </pic:blipFill>
                  <pic:spPr>
                    <a:xfrm rot="0">
                      <a:off x="0" y="0"/>
                      <a:ext cx="2249424" cy="1638300"/>
                    </a:xfrm>
                    <a:prstGeom prst="rect">
                      <a:avLst/>
                    </a:prstGeom>
                  </pic:spPr>
                </pic:pic>
              </a:graphicData>
            </a:graphic>
          </wp:inline>
        </w:drawing>
      </w:r>
    </w:p>
    <w:p>
      <w:pPr>
        <w:ind w:left="1447"/>
        <w:spacing w:before="150" w:line="219" w:lineRule="auto"/>
        <w:rPr>
          <w:rFonts w:ascii="SimSun" w:hAnsi="SimSun" w:eastAsia="SimSun" w:cs="SimSun"/>
          <w:sz w:val="24"/>
          <w:szCs w:val="24"/>
        </w:rPr>
      </w:pPr>
      <w:r>
        <w:rPr>
          <w:rFonts w:ascii="SimSun" w:hAnsi="SimSun" w:eastAsia="SimSun" w:cs="SimSun"/>
          <w:sz w:val="24"/>
          <w:szCs w:val="24"/>
          <w:spacing w:val="-4"/>
        </w:rPr>
        <w:t>篮球赛</w:t>
      </w:r>
    </w:p>
    <w:p>
      <w:pPr>
        <w:spacing w:line="219" w:lineRule="auto"/>
        <w:sectPr>
          <w:pgSz w:w="11906" w:h="16839"/>
          <w:pgMar w:top="1405" w:right="1505" w:bottom="0" w:left="1595" w:header="0" w:footer="0" w:gutter="0"/>
          <w:cols w:equalWidth="0" w:num="2">
            <w:col w:w="4694" w:space="100"/>
            <w:col w:w="4012" w:space="0"/>
          </w:cols>
        </w:sectPr>
        <w:rPr>
          <w:rFonts w:ascii="SimSun" w:hAnsi="SimSun" w:eastAsia="SimSun" w:cs="SimSun"/>
          <w:sz w:val="24"/>
          <w:szCs w:val="24"/>
        </w:rPr>
      </w:pPr>
    </w:p>
    <w:p>
      <w:pPr>
        <w:ind w:firstLine="484"/>
        <w:spacing w:before="258" w:line="361" w:lineRule="auto"/>
        <w:jc w:val="both"/>
        <w:rPr>
          <w:rFonts w:ascii="SimSun" w:hAnsi="SimSun" w:eastAsia="SimSun" w:cs="SimSun"/>
          <w:sz w:val="24"/>
          <w:szCs w:val="24"/>
        </w:rPr>
      </w:pPr>
      <w:r>
        <w:rPr>
          <w:rFonts w:ascii="SimSun" w:hAnsi="SimSun" w:eastAsia="SimSun" w:cs="SimSun"/>
          <w:sz w:val="24"/>
          <w:szCs w:val="24"/>
          <w:spacing w:val="-2"/>
        </w:rPr>
        <w:t>学校重视思政教育队伍建设，本学年度所开展的思政</w:t>
      </w:r>
      <w:r>
        <w:rPr>
          <w:rFonts w:ascii="SimSun" w:hAnsi="SimSun" w:eastAsia="SimSun" w:cs="SimSun"/>
          <w:sz w:val="24"/>
          <w:szCs w:val="24"/>
          <w:spacing w:val="-3"/>
        </w:rPr>
        <w:t>活动在诸多思政教师指导、</w:t>
      </w:r>
      <w:r>
        <w:rPr>
          <w:rFonts w:ascii="SimSun" w:hAnsi="SimSun" w:eastAsia="SimSun" w:cs="SimSun"/>
          <w:sz w:val="24"/>
          <w:szCs w:val="24"/>
          <w:spacing w:val="-1"/>
        </w:rPr>
        <w:t>督导下进行。学校思政课专任老师有</w:t>
      </w:r>
      <w:r>
        <w:rPr>
          <w:rFonts w:ascii="SimSun" w:hAnsi="SimSun" w:eastAsia="SimSun" w:cs="SimSun"/>
          <w:sz w:val="24"/>
          <w:szCs w:val="24"/>
          <w:spacing w:val="-16"/>
        </w:rPr>
        <w:t xml:space="preserve"> </w:t>
      </w:r>
      <w:r>
        <w:rPr>
          <w:rFonts w:ascii="SimSun" w:hAnsi="SimSun" w:eastAsia="SimSun" w:cs="SimSun"/>
          <w:sz w:val="24"/>
          <w:szCs w:val="24"/>
          <w:spacing w:val="-1"/>
        </w:rPr>
        <w:t>10</w:t>
      </w:r>
      <w:r>
        <w:rPr>
          <w:rFonts w:ascii="SimSun" w:hAnsi="SimSun" w:eastAsia="SimSun" w:cs="SimSun"/>
          <w:sz w:val="24"/>
          <w:szCs w:val="24"/>
          <w:spacing w:val="-49"/>
        </w:rPr>
        <w:t xml:space="preserve"> </w:t>
      </w:r>
      <w:r>
        <w:rPr>
          <w:rFonts w:ascii="SimSun" w:hAnsi="SimSun" w:eastAsia="SimSun" w:cs="SimSun"/>
          <w:sz w:val="24"/>
          <w:szCs w:val="24"/>
          <w:spacing w:val="-1"/>
        </w:rPr>
        <w:t>人，并组织教师建设思政课教学创新团队，</w:t>
      </w:r>
      <w:r>
        <w:rPr>
          <w:rFonts w:ascii="SimSun" w:hAnsi="SimSun" w:eastAsia="SimSun" w:cs="SimSun"/>
          <w:sz w:val="24"/>
          <w:szCs w:val="24"/>
          <w:spacing w:val="-5"/>
        </w:rPr>
        <w:t>通过示范教师课堂展示带动其他思政教师改</w:t>
      </w:r>
      <w:r>
        <w:rPr>
          <w:rFonts w:ascii="SimSun" w:hAnsi="SimSun" w:eastAsia="SimSun" w:cs="SimSun"/>
          <w:sz w:val="24"/>
          <w:szCs w:val="24"/>
          <w:spacing w:val="-6"/>
        </w:rPr>
        <w:t>进教学方式，学校有德育管理人员</w:t>
      </w:r>
      <w:r>
        <w:rPr>
          <w:rFonts w:ascii="SimSun" w:hAnsi="SimSun" w:eastAsia="SimSun" w:cs="SimSun"/>
          <w:sz w:val="24"/>
          <w:szCs w:val="24"/>
          <w:spacing w:val="-47"/>
        </w:rPr>
        <w:t xml:space="preserve"> </w:t>
      </w:r>
      <w:r>
        <w:rPr>
          <w:rFonts w:ascii="SimSun" w:hAnsi="SimSun" w:eastAsia="SimSun" w:cs="SimSun"/>
          <w:sz w:val="24"/>
          <w:szCs w:val="24"/>
          <w:spacing w:val="-6"/>
        </w:rPr>
        <w:t>15</w:t>
      </w:r>
      <w:r>
        <w:rPr>
          <w:rFonts w:ascii="SimSun" w:hAnsi="SimSun" w:eastAsia="SimSun" w:cs="SimSun"/>
          <w:sz w:val="24"/>
          <w:szCs w:val="24"/>
          <w:spacing w:val="-61"/>
        </w:rPr>
        <w:t xml:space="preserve"> </w:t>
      </w:r>
      <w:r>
        <w:rPr>
          <w:rFonts w:ascii="SimSun" w:hAnsi="SimSun" w:eastAsia="SimSun" w:cs="SimSun"/>
          <w:sz w:val="24"/>
          <w:szCs w:val="24"/>
          <w:spacing w:val="-6"/>
        </w:rPr>
        <w:t>人，</w:t>
      </w:r>
      <w:r>
        <w:rPr>
          <w:rFonts w:ascii="SimSun" w:hAnsi="SimSun" w:eastAsia="SimSun" w:cs="SimSun"/>
          <w:sz w:val="24"/>
          <w:szCs w:val="24"/>
          <w:spacing w:val="-2"/>
        </w:rPr>
        <w:t>书记为主要负责人。</w:t>
      </w:r>
    </w:p>
    <w:p>
      <w:pPr>
        <w:ind w:left="571"/>
        <w:spacing w:before="73" w:line="221" w:lineRule="auto"/>
        <w:outlineLvl w:val="1"/>
        <w:rPr>
          <w:rFonts w:ascii="SimSun" w:hAnsi="SimSun" w:eastAsia="SimSun" w:cs="SimSun"/>
          <w:sz w:val="28"/>
          <w:szCs w:val="28"/>
        </w:rPr>
      </w:pPr>
      <w:bookmarkStart w:name="bookmark33" w:id="41"/>
      <w:bookmarkEnd w:id="41"/>
      <w:bookmarkStart w:name="bookmark35" w:id="42"/>
      <w:bookmarkEnd w:id="42"/>
      <w:bookmarkStart w:name="bookmark32" w:id="43"/>
      <w:bookmarkEnd w:id="43"/>
      <w:bookmarkStart w:name="bookmark34" w:id="44"/>
      <w:bookmarkEnd w:id="44"/>
      <w:r>
        <w:rPr>
          <w:rFonts w:ascii="SimSun" w:hAnsi="SimSun" w:eastAsia="SimSun" w:cs="SimSun"/>
          <w:sz w:val="28"/>
          <w:szCs w:val="28"/>
          <w:b/>
          <w:bCs/>
          <w:spacing w:val="-5"/>
        </w:rPr>
        <w:t>（二）队伍建设</w:t>
      </w:r>
    </w:p>
    <w:p>
      <w:pPr>
        <w:ind w:left="462"/>
        <w:spacing w:before="255" w:line="219" w:lineRule="auto"/>
        <w:outlineLvl w:val="2"/>
        <w:rPr>
          <w:rFonts w:ascii="SimSun" w:hAnsi="SimSun" w:eastAsia="SimSun" w:cs="SimSun"/>
          <w:sz w:val="24"/>
          <w:szCs w:val="24"/>
        </w:rPr>
      </w:pPr>
      <w:bookmarkStart w:name="bookmark141" w:id="45"/>
      <w:bookmarkEnd w:id="45"/>
      <w:r>
        <w:rPr>
          <w:rFonts w:ascii="Calibri" w:hAnsi="Calibri" w:eastAsia="Calibri" w:cs="Calibri"/>
          <w:sz w:val="24"/>
          <w:szCs w:val="24"/>
          <w:b/>
          <w:bCs/>
          <w:spacing w:val="-12"/>
        </w:rPr>
        <w:t>1.</w:t>
      </w:r>
      <w:r>
        <w:rPr>
          <w:rFonts w:ascii="SimSun" w:hAnsi="SimSun" w:eastAsia="SimSun" w:cs="SimSun"/>
          <w:sz w:val="24"/>
          <w:szCs w:val="24"/>
          <w:b/>
          <w:bCs/>
          <w:spacing w:val="-12"/>
        </w:rPr>
        <w:t>培训与培养</w:t>
      </w:r>
    </w:p>
    <w:p>
      <w:pPr>
        <w:ind w:left="497"/>
        <w:spacing w:before="148" w:line="219" w:lineRule="auto"/>
        <w:rPr>
          <w:rFonts w:ascii="SimSun" w:hAnsi="SimSun" w:eastAsia="SimSun" w:cs="SimSun"/>
          <w:sz w:val="24"/>
          <w:szCs w:val="24"/>
        </w:rPr>
      </w:pPr>
      <w:r>
        <w:rPr>
          <w:rFonts w:ascii="SimSun" w:hAnsi="SimSun" w:eastAsia="SimSun" w:cs="SimSun"/>
          <w:sz w:val="24"/>
          <w:szCs w:val="24"/>
          <w:spacing w:val="-5"/>
        </w:rPr>
        <w:t>1.1</w:t>
      </w:r>
      <w:r>
        <w:rPr>
          <w:rFonts w:ascii="SimSun" w:hAnsi="SimSun" w:eastAsia="SimSun" w:cs="SimSun"/>
          <w:sz w:val="24"/>
          <w:szCs w:val="24"/>
          <w:spacing w:val="-44"/>
        </w:rPr>
        <w:t xml:space="preserve"> </w:t>
      </w:r>
      <w:r>
        <w:rPr>
          <w:rFonts w:ascii="SimSun" w:hAnsi="SimSun" w:eastAsia="SimSun" w:cs="SimSun"/>
          <w:sz w:val="24"/>
          <w:szCs w:val="24"/>
          <w:spacing w:val="-5"/>
        </w:rPr>
        <w:t>教师培养培训</w:t>
      </w:r>
    </w:p>
    <w:p>
      <w:pPr>
        <w:ind w:right="82" w:firstLine="481"/>
        <w:spacing w:before="182" w:line="335" w:lineRule="auto"/>
        <w:rPr>
          <w:rFonts w:ascii="SimSun" w:hAnsi="SimSun" w:eastAsia="SimSun" w:cs="SimSun"/>
          <w:sz w:val="24"/>
          <w:szCs w:val="24"/>
        </w:rPr>
      </w:pPr>
      <w:r>
        <w:rPr>
          <w:rFonts w:ascii="SimSun" w:hAnsi="SimSun" w:eastAsia="SimSun" w:cs="SimSun"/>
          <w:sz w:val="24"/>
          <w:szCs w:val="24"/>
          <w:spacing w:val="2"/>
        </w:rPr>
        <w:t>我校始终将师资队伍建设及教师教育教学水平的提升置于核心地位，为此，我</w:t>
      </w:r>
      <w:r>
        <w:rPr>
          <w:rFonts w:ascii="SimSun" w:hAnsi="SimSun" w:eastAsia="SimSun" w:cs="SimSun"/>
          <w:sz w:val="24"/>
          <w:szCs w:val="24"/>
          <w:spacing w:val="2"/>
        </w:rPr>
        <w:t>们精心构建了一系列教师管理制度与提升计划，并提供了充足的资金支持和坚实的</w:t>
      </w:r>
      <w:r>
        <w:rPr>
          <w:rFonts w:ascii="SimSun" w:hAnsi="SimSun" w:eastAsia="SimSun" w:cs="SimSun"/>
          <w:sz w:val="24"/>
          <w:szCs w:val="24"/>
          <w:spacing w:val="2"/>
        </w:rPr>
        <w:t>制度保障。遵循《湖北省职业院校教师素质提高计划实施方案》的指导原则，我校</w:t>
      </w:r>
      <w:r>
        <w:rPr>
          <w:rFonts w:ascii="SimSun" w:hAnsi="SimSun" w:eastAsia="SimSun" w:cs="SimSun"/>
          <w:sz w:val="24"/>
          <w:szCs w:val="24"/>
          <w:spacing w:val="2"/>
        </w:rPr>
        <w:t>已确立并实施了一项为期三年的教师全员培训制度，旨在全面提升教师队伍的整体</w:t>
      </w:r>
      <w:r>
        <w:rPr>
          <w:rFonts w:ascii="SimSun" w:hAnsi="SimSun" w:eastAsia="SimSun" w:cs="SimSun"/>
          <w:sz w:val="24"/>
          <w:szCs w:val="24"/>
          <w:spacing w:val="2"/>
        </w:rPr>
        <w:t>素质。在此框架下，我们积极组织专业带头人、双师型教师、杰出青年教师以及紧</w:t>
      </w:r>
      <w:r>
        <w:rPr>
          <w:rFonts w:ascii="SimSun" w:hAnsi="SimSun" w:eastAsia="SimSun" w:cs="SimSun"/>
          <w:sz w:val="24"/>
          <w:szCs w:val="24"/>
          <w:spacing w:val="2"/>
        </w:rPr>
        <w:t>缺领域的教师参与职业院校教师素质提高计划，以进一步强化双师型教师队伍的建</w:t>
      </w:r>
      <w:r>
        <w:rPr>
          <w:rFonts w:ascii="SimSun" w:hAnsi="SimSun" w:eastAsia="SimSun" w:cs="SimSun"/>
          <w:sz w:val="24"/>
          <w:szCs w:val="24"/>
          <w:spacing w:val="-5"/>
        </w:rPr>
        <w:t>设。</w:t>
      </w:r>
    </w:p>
    <w:p>
      <w:pPr>
        <w:spacing w:line="335" w:lineRule="auto"/>
        <w:sectPr>
          <w:type w:val="continuous"/>
          <w:pgSz w:w="11906" w:h="16839"/>
          <w:pgMar w:top="1405" w:right="1505" w:bottom="0" w:left="1595" w:header="0" w:footer="0" w:gutter="0"/>
          <w:cols w:equalWidth="0" w:num="1">
            <w:col w:w="8805" w:space="0"/>
          </w:cols>
        </w:sectPr>
        <w:rPr>
          <w:rFonts w:ascii="SimSun" w:hAnsi="SimSun" w:eastAsia="SimSun" w:cs="SimSun"/>
          <w:sz w:val="24"/>
          <w:szCs w:val="24"/>
        </w:rPr>
      </w:pPr>
    </w:p>
    <w:p>
      <w:pPr>
        <w:ind w:right="80" w:firstLine="482"/>
        <w:spacing w:before="101" w:line="360" w:lineRule="auto"/>
        <w:rPr>
          <w:rFonts w:ascii="SimSun" w:hAnsi="SimSun" w:eastAsia="SimSun" w:cs="SimSun"/>
          <w:sz w:val="24"/>
          <w:szCs w:val="24"/>
        </w:rPr>
      </w:pPr>
      <w:r>
        <w:rPr>
          <w:rFonts w:ascii="SimSun" w:hAnsi="SimSun" w:eastAsia="SimSun" w:cs="SimSun"/>
          <w:sz w:val="24"/>
          <w:szCs w:val="24"/>
          <w:spacing w:val="2"/>
        </w:rPr>
        <w:t>按照“加速构建一支道德高尚、业务精湛、结构合理、勇于竞争、善于协作的</w:t>
      </w:r>
      <w:r>
        <w:rPr>
          <w:rFonts w:ascii="SimSun" w:hAnsi="SimSun" w:eastAsia="SimSun" w:cs="SimSun"/>
          <w:sz w:val="24"/>
          <w:szCs w:val="24"/>
          <w:spacing w:val="-1"/>
        </w:rPr>
        <w:t>‘双师素质</w:t>
      </w:r>
      <w:r>
        <w:rPr>
          <w:rFonts w:ascii="SimSun" w:hAnsi="SimSun" w:eastAsia="SimSun" w:cs="SimSun"/>
          <w:sz w:val="24"/>
          <w:szCs w:val="24"/>
          <w:spacing w:val="-75"/>
        </w:rPr>
        <w:t xml:space="preserve"> </w:t>
      </w:r>
      <w:r>
        <w:rPr>
          <w:rFonts w:ascii="SimSun" w:hAnsi="SimSun" w:eastAsia="SimSun" w:cs="SimSun"/>
          <w:sz w:val="24"/>
          <w:szCs w:val="24"/>
          <w:spacing w:val="-1"/>
        </w:rPr>
        <w:t>’专任教师团队及‘双师结构</w:t>
      </w:r>
      <w:r>
        <w:rPr>
          <w:rFonts w:ascii="SimSun" w:hAnsi="SimSun" w:eastAsia="SimSun" w:cs="SimSun"/>
          <w:sz w:val="24"/>
          <w:szCs w:val="24"/>
          <w:spacing w:val="-82"/>
        </w:rPr>
        <w:t xml:space="preserve"> </w:t>
      </w:r>
      <w:r>
        <w:rPr>
          <w:rFonts w:ascii="SimSun" w:hAnsi="SimSun" w:eastAsia="SimSun" w:cs="SimSun"/>
          <w:sz w:val="24"/>
          <w:szCs w:val="24"/>
          <w:spacing w:val="-1"/>
        </w:rPr>
        <w:t>’教学团队</w:t>
      </w:r>
      <w:r>
        <w:rPr>
          <w:rFonts w:ascii="SimSun" w:hAnsi="SimSun" w:eastAsia="SimSun" w:cs="SimSun"/>
          <w:sz w:val="24"/>
          <w:szCs w:val="24"/>
          <w:spacing w:val="-86"/>
        </w:rPr>
        <w:t xml:space="preserve"> </w:t>
      </w:r>
      <w:r>
        <w:rPr>
          <w:rFonts w:ascii="SimSun" w:hAnsi="SimSun" w:eastAsia="SimSun" w:cs="SimSun"/>
          <w:sz w:val="24"/>
          <w:szCs w:val="24"/>
          <w:spacing w:val="-1"/>
        </w:rPr>
        <w:t>”的目标，我们持续致力于提</w:t>
      </w:r>
      <w:r>
        <w:rPr>
          <w:rFonts w:ascii="SimSun" w:hAnsi="SimSun" w:eastAsia="SimSun" w:cs="SimSun"/>
          <w:sz w:val="24"/>
          <w:szCs w:val="24"/>
          <w:spacing w:val="2"/>
        </w:rPr>
        <w:t>升教师的执教能力，确保教学质量稳步提升。为此，我们切实推进了教师素质提高</w:t>
      </w:r>
      <w:r>
        <w:rPr>
          <w:rFonts w:ascii="SimSun" w:hAnsi="SimSun" w:eastAsia="SimSun" w:cs="SimSun"/>
          <w:sz w:val="24"/>
          <w:szCs w:val="24"/>
          <w:spacing w:val="2"/>
        </w:rPr>
        <w:t>工程的实施，包括选派骨干教师参与国家和省级专业技能培训、安排青年教师赴企</w:t>
      </w:r>
      <w:r>
        <w:rPr>
          <w:rFonts w:ascii="SimSun" w:hAnsi="SimSun" w:eastAsia="SimSun" w:cs="SimSun"/>
          <w:sz w:val="24"/>
          <w:szCs w:val="24"/>
          <w:spacing w:val="-1"/>
        </w:rPr>
        <w:t>业进行顶岗实习，并积极开展兼职教师的选聘工作。</w:t>
      </w:r>
    </w:p>
    <w:p>
      <w:pPr>
        <w:ind w:right="18" w:firstLine="483"/>
        <w:spacing w:line="360" w:lineRule="auto"/>
        <w:jc w:val="both"/>
        <w:rPr>
          <w:rFonts w:ascii="SimSun" w:hAnsi="SimSun" w:eastAsia="SimSun" w:cs="SimSun"/>
          <w:sz w:val="24"/>
          <w:szCs w:val="24"/>
        </w:rPr>
      </w:pPr>
      <w:r>
        <w:rPr>
          <w:rFonts w:ascii="SimSun" w:hAnsi="SimSun" w:eastAsia="SimSun" w:cs="SimSun"/>
          <w:sz w:val="24"/>
          <w:szCs w:val="24"/>
          <w:spacing w:val="2"/>
        </w:rPr>
        <w:t>为全面提升我校在线精品课程的建设水平，本年度，我们特举办了在线精品课</w:t>
      </w:r>
      <w:r>
        <w:rPr>
          <w:rFonts w:ascii="SimSun" w:hAnsi="SimSun" w:eastAsia="SimSun" w:cs="SimSun"/>
          <w:sz w:val="24"/>
          <w:szCs w:val="24"/>
          <w:spacing w:val="2"/>
        </w:rPr>
        <w:t>程建设专题培训。此次培训邀请了智慧树平台的资深培训师乐琴琴，她系统分享了</w:t>
      </w:r>
      <w:r>
        <w:rPr>
          <w:rFonts w:ascii="SimSun" w:hAnsi="SimSun" w:eastAsia="SimSun" w:cs="SimSun"/>
          <w:sz w:val="24"/>
          <w:szCs w:val="24"/>
          <w:spacing w:val="-3"/>
        </w:rPr>
        <w:t>在线精品课程的建设思路、方法及其实践经验。结合丰富的在线精品课程建设案例，</w:t>
      </w:r>
      <w:r>
        <w:rPr>
          <w:rFonts w:ascii="SimSun" w:hAnsi="SimSun" w:eastAsia="SimSun" w:cs="SimSun"/>
          <w:sz w:val="24"/>
          <w:szCs w:val="24"/>
          <w:spacing w:val="2"/>
        </w:rPr>
        <w:t>培训师深入解读了相关政策，对比分析了中省及行指委、教指委在线精品课程建设</w:t>
      </w:r>
      <w:r>
        <w:rPr>
          <w:rFonts w:ascii="SimSun" w:hAnsi="SimSun" w:eastAsia="SimSun" w:cs="SimSun"/>
          <w:sz w:val="24"/>
          <w:szCs w:val="24"/>
        </w:rPr>
        <w:t>的立项及认定数据，并详细阐述了在线精品</w:t>
      </w:r>
      <w:r>
        <w:rPr>
          <w:rFonts w:ascii="SimSun" w:hAnsi="SimSun" w:eastAsia="SimSun" w:cs="SimSun"/>
          <w:sz w:val="24"/>
          <w:szCs w:val="24"/>
          <w:spacing w:val="-1"/>
        </w:rPr>
        <w:t>课程建设的主要流程。</w:t>
      </w:r>
    </w:p>
    <w:p>
      <w:pPr>
        <w:ind w:left="2" w:right="80" w:firstLine="479"/>
        <w:spacing w:before="1" w:line="361" w:lineRule="auto"/>
        <w:jc w:val="both"/>
        <w:rPr>
          <w:rFonts w:ascii="SimSun" w:hAnsi="SimSun" w:eastAsia="SimSun" w:cs="SimSun"/>
          <w:sz w:val="24"/>
          <w:szCs w:val="24"/>
        </w:rPr>
      </w:pPr>
      <w:r>
        <w:rPr>
          <w:rFonts w:ascii="SimSun" w:hAnsi="SimSun" w:eastAsia="SimSun" w:cs="SimSun"/>
          <w:sz w:val="24"/>
          <w:szCs w:val="24"/>
          <w:spacing w:val="1"/>
        </w:rPr>
        <w:t>此外，我校还定期举办“海纳论坛</w:t>
      </w:r>
      <w:r>
        <w:rPr>
          <w:rFonts w:ascii="SimSun" w:hAnsi="SimSun" w:eastAsia="SimSun" w:cs="SimSun"/>
          <w:sz w:val="24"/>
          <w:szCs w:val="24"/>
          <w:spacing w:val="-72"/>
        </w:rPr>
        <w:t xml:space="preserve"> </w:t>
      </w:r>
      <w:r>
        <w:rPr>
          <w:rFonts w:ascii="SimSun" w:hAnsi="SimSun" w:eastAsia="SimSun" w:cs="SimSun"/>
          <w:sz w:val="24"/>
          <w:szCs w:val="24"/>
          <w:spacing w:val="1"/>
        </w:rPr>
        <w:t>”，诚邀国内知名的教育专家与学者莅临指</w:t>
      </w:r>
      <w:r>
        <w:rPr>
          <w:rFonts w:ascii="SimSun" w:hAnsi="SimSun" w:eastAsia="SimSun" w:cs="SimSun"/>
          <w:sz w:val="24"/>
          <w:szCs w:val="24"/>
          <w:spacing w:val="2"/>
        </w:rPr>
        <w:t>导。论坛内容广泛覆盖职业教育理念、教学方法与技巧、教育心理学以及教育技术</w:t>
      </w:r>
      <w:r>
        <w:rPr>
          <w:rFonts w:ascii="SimSun" w:hAnsi="SimSun" w:eastAsia="SimSun" w:cs="SimSun"/>
          <w:sz w:val="24"/>
          <w:szCs w:val="24"/>
          <w:spacing w:val="2"/>
        </w:rPr>
        <w:t>等多个领域，极大地丰富了教师们的知识体系，并有效激发了他们的教育教学创新</w:t>
      </w:r>
      <w:r>
        <w:rPr>
          <w:rFonts w:ascii="SimSun" w:hAnsi="SimSun" w:eastAsia="SimSun" w:cs="SimSun"/>
          <w:sz w:val="24"/>
          <w:szCs w:val="24"/>
          <w:spacing w:val="-4"/>
        </w:rPr>
        <w:t>思维。</w:t>
      </w:r>
    </w:p>
    <w:p>
      <w:pPr>
        <w:ind w:left="498"/>
        <w:spacing w:before="24" w:line="219" w:lineRule="auto"/>
        <w:rPr>
          <w:rFonts w:ascii="SimSun" w:hAnsi="SimSun" w:eastAsia="SimSun" w:cs="SimSun"/>
          <w:sz w:val="24"/>
          <w:szCs w:val="24"/>
        </w:rPr>
      </w:pPr>
      <w:r>
        <w:rPr>
          <w:rFonts w:ascii="SimSun" w:hAnsi="SimSun" w:eastAsia="SimSun" w:cs="SimSun"/>
          <w:sz w:val="24"/>
          <w:szCs w:val="24"/>
          <w:spacing w:val="-2"/>
        </w:rPr>
        <w:t>1.2 党政班子和管理干部培训</w:t>
      </w:r>
    </w:p>
    <w:p>
      <w:pPr>
        <w:ind w:left="1" w:firstLine="478"/>
        <w:spacing w:before="272" w:line="340" w:lineRule="auto"/>
        <w:jc w:val="both"/>
        <w:rPr>
          <w:rFonts w:ascii="SimSun" w:hAnsi="SimSun" w:eastAsia="SimSun" w:cs="SimSun"/>
          <w:sz w:val="24"/>
          <w:szCs w:val="24"/>
        </w:rPr>
      </w:pPr>
      <w:r>
        <w:rPr>
          <w:rFonts w:ascii="SimSun" w:hAnsi="SimSun" w:eastAsia="SimSun" w:cs="SimSun"/>
          <w:sz w:val="24"/>
          <w:szCs w:val="24"/>
          <w:spacing w:val="2"/>
        </w:rPr>
        <w:t>在荆州市职业教育中心的持续发展中，党政班子和管理干部作为引领学校前进</w:t>
      </w:r>
      <w:r>
        <w:rPr>
          <w:rFonts w:ascii="SimSun" w:hAnsi="SimSun" w:eastAsia="SimSun" w:cs="SimSun"/>
          <w:sz w:val="24"/>
          <w:szCs w:val="24"/>
          <w:spacing w:val="2"/>
        </w:rPr>
        <w:t>的核心力量，其素质与能力直接关系到学校的整体运行效率与长远发展。因此，我</w:t>
      </w:r>
      <w:r>
        <w:rPr>
          <w:rFonts w:ascii="SimSun" w:hAnsi="SimSun" w:eastAsia="SimSun" w:cs="SimSun"/>
          <w:sz w:val="24"/>
          <w:szCs w:val="24"/>
          <w:spacing w:val="-2"/>
        </w:rPr>
        <w:t>校高度重视党政班子和管理干部的培训工作，致力于构建一支政治坚定、业</w:t>
      </w:r>
      <w:r>
        <w:rPr>
          <w:rFonts w:ascii="SimSun" w:hAnsi="SimSun" w:eastAsia="SimSun" w:cs="SimSun"/>
          <w:sz w:val="24"/>
          <w:szCs w:val="24"/>
          <w:spacing w:val="-3"/>
        </w:rPr>
        <w:t>务精通、</w:t>
      </w:r>
      <w:r>
        <w:rPr>
          <w:rFonts w:ascii="SimSun" w:hAnsi="SimSun" w:eastAsia="SimSun" w:cs="SimSun"/>
          <w:sz w:val="24"/>
          <w:szCs w:val="24"/>
          <w:spacing w:val="-2"/>
        </w:rPr>
        <w:t>作风优良的管理队伍。</w:t>
      </w:r>
    </w:p>
    <w:p>
      <w:pPr>
        <w:ind w:right="82" w:firstLine="481"/>
        <w:spacing w:before="117" w:line="339" w:lineRule="auto"/>
        <w:jc w:val="both"/>
        <w:rPr>
          <w:rFonts w:ascii="SimSun" w:hAnsi="SimSun" w:eastAsia="SimSun" w:cs="SimSun"/>
          <w:sz w:val="24"/>
          <w:szCs w:val="24"/>
        </w:rPr>
      </w:pPr>
      <w:r>
        <w:rPr>
          <w:rFonts w:ascii="SimSun" w:hAnsi="SimSun" w:eastAsia="SimSun" w:cs="SimSun"/>
          <w:sz w:val="24"/>
          <w:szCs w:val="24"/>
          <w:spacing w:val="2"/>
        </w:rPr>
        <w:t>培训内容涵盖政治理论学习、管理技能培训、领导力提升及党风廉政建设等多</w:t>
      </w:r>
      <w:r>
        <w:rPr>
          <w:rFonts w:ascii="SimSun" w:hAnsi="SimSun" w:eastAsia="SimSun" w:cs="SimSun"/>
          <w:sz w:val="24"/>
          <w:szCs w:val="24"/>
          <w:spacing w:val="2"/>
        </w:rPr>
        <w:t>个方面。通过集中培训邀请知名专家、学者进行专题讲座，利用网络平台提供丰富</w:t>
      </w:r>
      <w:r>
        <w:rPr>
          <w:rFonts w:ascii="SimSun" w:hAnsi="SimSun" w:eastAsia="SimSun" w:cs="SimSun"/>
          <w:sz w:val="24"/>
          <w:szCs w:val="24"/>
          <w:spacing w:val="2"/>
        </w:rPr>
        <w:t>的在线学习资源，安排管理干部参与学校重大项目的策划与实施进行实践锻炼，以</w:t>
      </w:r>
      <w:r>
        <w:rPr>
          <w:rFonts w:ascii="SimSun" w:hAnsi="SimSun" w:eastAsia="SimSun" w:cs="SimSun"/>
          <w:sz w:val="24"/>
          <w:szCs w:val="24"/>
          <w:spacing w:val="2"/>
        </w:rPr>
        <w:t>及组织管理干部进行经验分享和研讨交流等多种方式，全面提升管理干部的综合能</w:t>
      </w:r>
      <w:r>
        <w:rPr>
          <w:rFonts w:ascii="SimSun" w:hAnsi="SimSun" w:eastAsia="SimSun" w:cs="SimSun"/>
          <w:sz w:val="24"/>
          <w:szCs w:val="24"/>
          <w:spacing w:val="-5"/>
        </w:rPr>
        <w:t>力。</w:t>
      </w:r>
    </w:p>
    <w:p>
      <w:pPr>
        <w:ind w:left="498"/>
        <w:spacing w:before="83" w:line="219" w:lineRule="auto"/>
        <w:rPr>
          <w:rFonts w:ascii="SimSun" w:hAnsi="SimSun" w:eastAsia="SimSun" w:cs="SimSun"/>
          <w:sz w:val="24"/>
          <w:szCs w:val="24"/>
        </w:rPr>
      </w:pPr>
      <w:r>
        <w:rPr>
          <w:rFonts w:ascii="SimSun" w:hAnsi="SimSun" w:eastAsia="SimSun" w:cs="SimSun"/>
          <w:sz w:val="24"/>
          <w:szCs w:val="24"/>
          <w:spacing w:val="-2"/>
        </w:rPr>
        <w:t>1.3 教师聘用制度改革创新</w:t>
      </w:r>
    </w:p>
    <w:p>
      <w:pPr>
        <w:ind w:right="80" w:firstLine="481"/>
        <w:spacing w:before="182" w:line="361" w:lineRule="auto"/>
        <w:rPr>
          <w:rFonts w:ascii="SimSun" w:hAnsi="SimSun" w:eastAsia="SimSun" w:cs="SimSun"/>
          <w:sz w:val="24"/>
          <w:szCs w:val="24"/>
        </w:rPr>
      </w:pPr>
      <w:r>
        <w:rPr>
          <w:rFonts w:ascii="SimSun" w:hAnsi="SimSun" w:eastAsia="SimSun" w:cs="SimSun"/>
          <w:sz w:val="24"/>
          <w:szCs w:val="24"/>
          <w:spacing w:val="2"/>
        </w:rPr>
        <w:t>我校建立了多元化聘用体系。除了传统的全职教师聘用方式，学校可以尝试建</w:t>
      </w:r>
      <w:r>
        <w:rPr>
          <w:rFonts w:ascii="SimSun" w:hAnsi="SimSun" w:eastAsia="SimSun" w:cs="SimSun"/>
          <w:sz w:val="24"/>
          <w:szCs w:val="24"/>
          <w:spacing w:val="2"/>
        </w:rPr>
        <w:t>立多元化的聘用体系，包括兼职教师、合同制教师、短期聘用教师等。做好新型学</w:t>
      </w:r>
      <w:r>
        <w:rPr>
          <w:rFonts w:ascii="SimSun" w:hAnsi="SimSun" w:eastAsia="SimSun" w:cs="SimSun"/>
          <w:sz w:val="24"/>
          <w:szCs w:val="24"/>
          <w:spacing w:val="2"/>
        </w:rPr>
        <w:t>徒制试点项目企业师傅的评聘工作，选聘一批优秀的、工作实践能力强的企业师傅</w:t>
      </w:r>
      <w:r>
        <w:rPr>
          <w:rFonts w:ascii="SimSun" w:hAnsi="SimSun" w:eastAsia="SimSun" w:cs="SimSun"/>
          <w:sz w:val="24"/>
          <w:szCs w:val="24"/>
          <w:spacing w:val="2"/>
        </w:rPr>
        <w:t>到校任教，这样可以更加灵活地满足学校的教学需求，同时也能为教师提供更多的</w:t>
      </w:r>
    </w:p>
    <w:p>
      <w:pPr>
        <w:spacing w:line="361" w:lineRule="auto"/>
        <w:sectPr>
          <w:pgSz w:w="11906" w:h="16839"/>
          <w:pgMar w:top="1431" w:right="1505" w:bottom="0" w:left="1594" w:header="0" w:footer="0" w:gutter="0"/>
        </w:sectPr>
        <w:rPr>
          <w:rFonts w:ascii="SimSun" w:hAnsi="SimSun" w:eastAsia="SimSun" w:cs="SimSun"/>
          <w:sz w:val="24"/>
          <w:szCs w:val="24"/>
        </w:rPr>
      </w:pPr>
    </w:p>
    <w:p>
      <w:pPr>
        <w:ind w:firstLine="2"/>
        <w:spacing w:before="101" w:line="360" w:lineRule="auto"/>
        <w:rPr>
          <w:rFonts w:ascii="SimSun" w:hAnsi="SimSun" w:eastAsia="SimSun" w:cs="SimSun"/>
          <w:sz w:val="24"/>
          <w:szCs w:val="24"/>
        </w:rPr>
      </w:pPr>
      <w:r>
        <w:rPr>
          <w:rFonts w:ascii="SimSun" w:hAnsi="SimSun" w:eastAsia="SimSun" w:cs="SimSun"/>
          <w:sz w:val="24"/>
          <w:szCs w:val="24"/>
          <w:spacing w:val="2"/>
        </w:rPr>
        <w:t>职业发展机会。通过实施绩效工资制度，将教师的工资与教学成果、科研成果等挂</w:t>
      </w:r>
      <w:r>
        <w:rPr>
          <w:rFonts w:ascii="SimSun" w:hAnsi="SimSun" w:eastAsia="SimSun" w:cs="SimSun"/>
          <w:sz w:val="24"/>
          <w:szCs w:val="24"/>
          <w:spacing w:val="2"/>
        </w:rPr>
        <w:t>钩，激励教师积极投入教学和科研工作，提高教学质量和水平。建立科学、客观、</w:t>
      </w:r>
      <w:r>
        <w:rPr>
          <w:rFonts w:ascii="SimSun" w:hAnsi="SimSun" w:eastAsia="SimSun" w:cs="SimSun"/>
          <w:sz w:val="24"/>
          <w:szCs w:val="24"/>
          <w:spacing w:val="2"/>
        </w:rPr>
        <w:t>公正的教师评价制度，从多个方面对教师的教学水平、科研能力、职业道德等方面</w:t>
      </w:r>
      <w:r>
        <w:rPr>
          <w:rFonts w:ascii="SimSun" w:hAnsi="SimSun" w:eastAsia="SimSun" w:cs="SimSun"/>
          <w:sz w:val="24"/>
          <w:szCs w:val="24"/>
          <w:spacing w:val="2"/>
        </w:rPr>
        <w:t>进行评价。评价结果应该与教师的晋升、薪酬等挂钩，以激发教师的工作积极性。</w:t>
      </w:r>
    </w:p>
    <w:p>
      <w:pPr>
        <w:ind w:left="2"/>
        <w:spacing w:before="1" w:line="217" w:lineRule="auto"/>
        <w:rPr>
          <w:rFonts w:ascii="SimSun" w:hAnsi="SimSun" w:eastAsia="SimSun" w:cs="SimSun"/>
          <w:sz w:val="24"/>
          <w:szCs w:val="24"/>
        </w:rPr>
      </w:pPr>
      <w:r>
        <w:rPr>
          <w:rFonts w:ascii="SimSun" w:hAnsi="SimSun" w:eastAsia="SimSun" w:cs="SimSun"/>
          <w:sz w:val="24"/>
          <w:szCs w:val="24"/>
          <w:spacing w:val="2"/>
        </w:rPr>
        <w:t>重视师德师风在教师聘用中的重要性，将师德师风作为教师评价的重要指标之一。</w:t>
      </w:r>
    </w:p>
    <w:p>
      <w:pPr>
        <w:ind w:left="1"/>
        <w:spacing w:before="184" w:line="360" w:lineRule="auto"/>
        <w:rPr>
          <w:rFonts w:ascii="SimSun" w:hAnsi="SimSun" w:eastAsia="SimSun" w:cs="SimSun"/>
          <w:sz w:val="24"/>
          <w:szCs w:val="24"/>
        </w:rPr>
      </w:pPr>
      <w:r>
        <w:rPr>
          <w:rFonts w:ascii="SimSun" w:hAnsi="SimSun" w:eastAsia="SimSun" w:cs="SimSun"/>
          <w:sz w:val="24"/>
          <w:szCs w:val="24"/>
          <w:spacing w:val="2"/>
        </w:rPr>
        <w:t>通过加强师德师风建设，提高教师的职业道德水平，为学生的健康成长提供保障。</w:t>
      </w:r>
      <w:r>
        <w:rPr>
          <w:rFonts w:ascii="SimSun" w:hAnsi="SimSun" w:eastAsia="SimSun" w:cs="SimSun"/>
          <w:sz w:val="24"/>
          <w:szCs w:val="24"/>
          <w:spacing w:val="2"/>
        </w:rPr>
        <w:t>建立完善的教师培训和职业发展体系，为教师提供持续的专业发展和培训机会。通</w:t>
      </w:r>
      <w:r>
        <w:rPr>
          <w:rFonts w:ascii="SimSun" w:hAnsi="SimSun" w:eastAsia="SimSun" w:cs="SimSun"/>
          <w:sz w:val="24"/>
          <w:szCs w:val="24"/>
          <w:spacing w:val="2"/>
        </w:rPr>
        <w:t>过培训和职业发展，提高教师的教学水平和专业素养，增强教师的职业竞争力。建</w:t>
      </w:r>
      <w:r>
        <w:rPr>
          <w:rFonts w:ascii="SimSun" w:hAnsi="SimSun" w:eastAsia="SimSun" w:cs="SimSun"/>
          <w:sz w:val="24"/>
          <w:szCs w:val="24"/>
          <w:spacing w:val="2"/>
        </w:rPr>
        <w:t>立多元化的人才激励机制，为优秀教师提供更好的职业发展机会和待遇。同时，应</w:t>
      </w:r>
      <w:r>
        <w:rPr>
          <w:rFonts w:ascii="SimSun" w:hAnsi="SimSun" w:eastAsia="SimSun" w:cs="SimSun"/>
          <w:sz w:val="24"/>
          <w:szCs w:val="24"/>
          <w:spacing w:val="2"/>
        </w:rPr>
        <w:t>该注重营造良好的学术氛围和文化环境，吸引更多优秀的教师加入到学校的教学工</w:t>
      </w:r>
      <w:r>
        <w:rPr>
          <w:rFonts w:ascii="SimSun" w:hAnsi="SimSun" w:eastAsia="SimSun" w:cs="SimSun"/>
          <w:sz w:val="24"/>
          <w:szCs w:val="24"/>
          <w:spacing w:val="-3"/>
        </w:rPr>
        <w:t>作中来。</w:t>
      </w:r>
    </w:p>
    <w:p>
      <w:pPr>
        <w:ind w:left="499"/>
        <w:spacing w:line="219" w:lineRule="auto"/>
        <w:rPr>
          <w:rFonts w:ascii="SimSun" w:hAnsi="SimSun" w:eastAsia="SimSun" w:cs="SimSun"/>
          <w:sz w:val="24"/>
          <w:szCs w:val="24"/>
        </w:rPr>
      </w:pPr>
      <w:r>
        <w:rPr>
          <w:rFonts w:ascii="SimSun" w:hAnsi="SimSun" w:eastAsia="SimSun" w:cs="SimSun"/>
          <w:sz w:val="24"/>
          <w:szCs w:val="24"/>
          <w:spacing w:val="-5"/>
        </w:rPr>
        <w:t>1.4</w:t>
      </w:r>
      <w:r>
        <w:rPr>
          <w:rFonts w:ascii="SimSun" w:hAnsi="SimSun" w:eastAsia="SimSun" w:cs="SimSun"/>
          <w:sz w:val="24"/>
          <w:szCs w:val="24"/>
          <w:spacing w:val="-44"/>
        </w:rPr>
        <w:t xml:space="preserve"> </w:t>
      </w:r>
      <w:r>
        <w:rPr>
          <w:rFonts w:ascii="SimSun" w:hAnsi="SimSun" w:eastAsia="SimSun" w:cs="SimSun"/>
          <w:sz w:val="24"/>
          <w:szCs w:val="24"/>
          <w:spacing w:val="-5"/>
        </w:rPr>
        <w:t>教师团队建设</w:t>
      </w:r>
    </w:p>
    <w:p>
      <w:pPr>
        <w:ind w:left="1" w:right="2" w:firstLine="481"/>
        <w:spacing w:before="182" w:line="360" w:lineRule="auto"/>
        <w:rPr>
          <w:rFonts w:ascii="SimSun" w:hAnsi="SimSun" w:eastAsia="SimSun" w:cs="SimSun"/>
          <w:sz w:val="24"/>
          <w:szCs w:val="24"/>
        </w:rPr>
      </w:pPr>
      <w:r>
        <w:rPr>
          <w:rFonts w:ascii="SimSun" w:hAnsi="SimSun" w:eastAsia="SimSun" w:cs="SimSun"/>
          <w:sz w:val="24"/>
          <w:szCs w:val="24"/>
          <w:spacing w:val="2"/>
        </w:rPr>
        <w:t>我校的教师团队建设是提升教育质量的核心环节。我们通过培养教师的团队精</w:t>
      </w:r>
      <w:r>
        <w:rPr>
          <w:rFonts w:ascii="SimSun" w:hAnsi="SimSun" w:eastAsia="SimSun" w:cs="SimSun"/>
          <w:sz w:val="24"/>
          <w:szCs w:val="24"/>
          <w:spacing w:val="2"/>
        </w:rPr>
        <w:t>神、强调学习能力、重视管理和关注评估等措施的实施，打造出一支高效、协作、</w:t>
      </w:r>
      <w:r>
        <w:rPr>
          <w:rFonts w:ascii="SimSun" w:hAnsi="SimSun" w:eastAsia="SimSun" w:cs="SimSun"/>
          <w:sz w:val="24"/>
          <w:szCs w:val="24"/>
          <w:spacing w:val="-1"/>
        </w:rPr>
        <w:t>创新的教师团队，为学校的发展提供有力的人才保障。</w:t>
      </w:r>
    </w:p>
    <w:p>
      <w:pPr>
        <w:ind w:left="1" w:right="2" w:firstLine="483"/>
        <w:spacing w:line="360" w:lineRule="auto"/>
        <w:jc w:val="both"/>
        <w:rPr>
          <w:rFonts w:ascii="SimSun" w:hAnsi="SimSun" w:eastAsia="SimSun" w:cs="SimSun"/>
          <w:sz w:val="24"/>
          <w:szCs w:val="24"/>
        </w:rPr>
      </w:pPr>
      <w:r>
        <w:rPr>
          <w:rFonts w:ascii="SimSun" w:hAnsi="SimSun" w:eastAsia="SimSun" w:cs="SimSun"/>
          <w:sz w:val="24"/>
          <w:szCs w:val="24"/>
          <w:spacing w:val="2"/>
        </w:rPr>
        <w:t>首先，我们注重培养教师的团队精神。我们通过组织团队活动、加强教师之间</w:t>
      </w:r>
      <w:r>
        <w:rPr>
          <w:rFonts w:ascii="SimSun" w:hAnsi="SimSun" w:eastAsia="SimSun" w:cs="SimSun"/>
          <w:sz w:val="24"/>
          <w:szCs w:val="24"/>
          <w:spacing w:val="2"/>
        </w:rPr>
        <w:t>的交流和合作，打造一个互相信任、互相支持的团队氛围。我们鼓励教师们共同探</w:t>
      </w:r>
      <w:r>
        <w:rPr>
          <w:rFonts w:ascii="SimSun" w:hAnsi="SimSun" w:eastAsia="SimSun" w:cs="SimSun"/>
          <w:sz w:val="24"/>
          <w:szCs w:val="24"/>
          <w:spacing w:val="2"/>
        </w:rPr>
        <w:t>讨教育问题、分享教学经验，形成共同的价值观和目标，以实现团队整体效益的最</w:t>
      </w:r>
      <w:r>
        <w:rPr>
          <w:rFonts w:ascii="SimSun" w:hAnsi="SimSun" w:eastAsia="SimSun" w:cs="SimSun"/>
          <w:sz w:val="24"/>
          <w:szCs w:val="24"/>
          <w:spacing w:val="-4"/>
        </w:rPr>
        <w:t>大化。</w:t>
      </w:r>
    </w:p>
    <w:p>
      <w:pPr>
        <w:ind w:left="2" w:right="2" w:firstLine="480"/>
        <w:spacing w:before="5" w:line="359" w:lineRule="auto"/>
        <w:jc w:val="both"/>
        <w:rPr>
          <w:rFonts w:ascii="SimSun" w:hAnsi="SimSun" w:eastAsia="SimSun" w:cs="SimSun"/>
          <w:sz w:val="24"/>
          <w:szCs w:val="24"/>
        </w:rPr>
      </w:pPr>
      <w:r>
        <w:rPr>
          <w:rFonts w:ascii="SimSun" w:hAnsi="SimSun" w:eastAsia="SimSun" w:cs="SimSun"/>
          <w:sz w:val="24"/>
          <w:szCs w:val="24"/>
          <w:spacing w:val="2"/>
        </w:rPr>
        <w:t>其次，我们强调教师团队的学习能力。教育领域的知识更新迅速，教师必须不</w:t>
      </w:r>
      <w:r>
        <w:rPr>
          <w:rFonts w:ascii="SimSun" w:hAnsi="SimSun" w:eastAsia="SimSun" w:cs="SimSun"/>
          <w:sz w:val="24"/>
          <w:szCs w:val="24"/>
          <w:spacing w:val="2"/>
        </w:rPr>
        <w:t>断学习和掌握新的教育理念、教学方法和学科知识。我们通过定期的教研活动、学</w:t>
      </w:r>
      <w:r>
        <w:rPr>
          <w:rFonts w:ascii="SimSun" w:hAnsi="SimSun" w:eastAsia="SimSun" w:cs="SimSun"/>
          <w:sz w:val="24"/>
          <w:szCs w:val="24"/>
          <w:spacing w:val="2"/>
        </w:rPr>
        <w:t>术交流、专业培训等方式，为教师提供持续的学习机会和资源，帮助他们更新知识</w:t>
      </w:r>
      <w:r>
        <w:rPr>
          <w:rFonts w:ascii="SimSun" w:hAnsi="SimSun" w:eastAsia="SimSun" w:cs="SimSun"/>
          <w:sz w:val="24"/>
          <w:szCs w:val="24"/>
          <w:spacing w:val="-1"/>
        </w:rPr>
        <w:t>和技能，提高教学水平和专业素养。</w:t>
      </w:r>
    </w:p>
    <w:p>
      <w:pPr>
        <w:ind w:right="2" w:firstLine="504"/>
        <w:spacing w:line="360" w:lineRule="auto"/>
        <w:jc w:val="both"/>
        <w:rPr>
          <w:rFonts w:ascii="SimSun" w:hAnsi="SimSun" w:eastAsia="SimSun" w:cs="SimSun"/>
          <w:sz w:val="24"/>
          <w:szCs w:val="24"/>
        </w:rPr>
      </w:pPr>
      <w:r>
        <w:rPr>
          <w:rFonts w:ascii="SimSun" w:hAnsi="SimSun" w:eastAsia="SimSun" w:cs="SimSun"/>
          <w:sz w:val="24"/>
          <w:szCs w:val="24"/>
          <w:spacing w:val="2"/>
        </w:rPr>
        <w:t>同时，我们重视教师团队的管理。一个优秀的教师团</w:t>
      </w:r>
      <w:r>
        <w:rPr>
          <w:rFonts w:ascii="SimSun" w:hAnsi="SimSun" w:eastAsia="SimSun" w:cs="SimSun"/>
          <w:sz w:val="24"/>
          <w:szCs w:val="24"/>
          <w:spacing w:val="1"/>
        </w:rPr>
        <w:t>队需要有一个科学的管理</w:t>
      </w:r>
      <w:r>
        <w:rPr>
          <w:rFonts w:ascii="SimSun" w:hAnsi="SimSun" w:eastAsia="SimSun" w:cs="SimSun"/>
          <w:sz w:val="24"/>
          <w:szCs w:val="24"/>
          <w:spacing w:val="2"/>
        </w:rPr>
        <w:t>机制来保障团队的正常运转和各项工作的顺利进行。我们通过制定明确的职责分工</w:t>
      </w:r>
      <w:r>
        <w:rPr>
          <w:rFonts w:ascii="SimSun" w:hAnsi="SimSun" w:eastAsia="SimSun" w:cs="SimSun"/>
          <w:sz w:val="24"/>
          <w:szCs w:val="24"/>
          <w:spacing w:val="2"/>
        </w:rPr>
        <w:t>和合作机制，以及激励机制和管理规范等措施，来确保每个团队成员都能够充分发</w:t>
      </w:r>
      <w:r>
        <w:rPr>
          <w:rFonts w:ascii="SimSun" w:hAnsi="SimSun" w:eastAsia="SimSun" w:cs="SimSun"/>
          <w:sz w:val="24"/>
          <w:szCs w:val="24"/>
        </w:rPr>
        <w:t>挥自己的作用，同时也能够与其他成员相互配合，</w:t>
      </w:r>
      <w:r>
        <w:rPr>
          <w:rFonts w:ascii="SimSun" w:hAnsi="SimSun" w:eastAsia="SimSun" w:cs="SimSun"/>
          <w:sz w:val="24"/>
          <w:szCs w:val="24"/>
          <w:spacing w:val="-1"/>
        </w:rPr>
        <w:t>共同完成团队的目标。</w:t>
      </w:r>
    </w:p>
    <w:p>
      <w:pPr>
        <w:ind w:left="4" w:right="2" w:firstLine="480"/>
        <w:spacing w:before="2" w:line="361" w:lineRule="auto"/>
        <w:jc w:val="both"/>
        <w:rPr>
          <w:rFonts w:ascii="SimSun" w:hAnsi="SimSun" w:eastAsia="SimSun" w:cs="SimSun"/>
          <w:sz w:val="24"/>
          <w:szCs w:val="24"/>
        </w:rPr>
      </w:pPr>
      <w:r>
        <w:rPr>
          <w:rFonts w:ascii="SimSun" w:hAnsi="SimSun" w:eastAsia="SimSun" w:cs="SimSun"/>
          <w:sz w:val="24"/>
          <w:szCs w:val="24"/>
          <w:spacing w:val="2"/>
        </w:rPr>
        <w:t>最后，我们关注教师团队的评估。为了了解教师团队的工作效果和质量，我们</w:t>
      </w:r>
      <w:r>
        <w:rPr>
          <w:rFonts w:ascii="SimSun" w:hAnsi="SimSun" w:eastAsia="SimSun" w:cs="SimSun"/>
          <w:sz w:val="24"/>
          <w:szCs w:val="24"/>
          <w:spacing w:val="1"/>
        </w:rPr>
        <w:t>建立了科学的评估机制，包括学生评价、同行评价、</w:t>
      </w:r>
      <w:r>
        <w:rPr>
          <w:rFonts w:ascii="SimSun" w:hAnsi="SimSun" w:eastAsia="SimSun" w:cs="SimSun"/>
          <w:sz w:val="24"/>
          <w:szCs w:val="24"/>
          <w:spacing w:val="-69"/>
        </w:rPr>
        <w:t xml:space="preserve"> </w:t>
      </w:r>
      <w:r>
        <w:rPr>
          <w:rFonts w:ascii="SimSun" w:hAnsi="SimSun" w:eastAsia="SimSun" w:cs="SimSun"/>
          <w:sz w:val="24"/>
          <w:szCs w:val="24"/>
          <w:spacing w:val="1"/>
        </w:rPr>
        <w:t>自我评</w:t>
      </w:r>
      <w:r>
        <w:rPr>
          <w:rFonts w:ascii="SimSun" w:hAnsi="SimSun" w:eastAsia="SimSun" w:cs="SimSun"/>
          <w:sz w:val="24"/>
          <w:szCs w:val="24"/>
        </w:rPr>
        <w:t>价等方式，来全面了解</w:t>
      </w:r>
      <w:r>
        <w:rPr>
          <w:rFonts w:ascii="SimSun" w:hAnsi="SimSun" w:eastAsia="SimSun" w:cs="SimSun"/>
          <w:sz w:val="24"/>
          <w:szCs w:val="24"/>
          <w:spacing w:val="2"/>
        </w:rPr>
        <w:t>教师的教学水平、教育效果以及职业素养等方面的情况。同时，我们也通过反馈和</w:t>
      </w:r>
    </w:p>
    <w:p>
      <w:pPr>
        <w:spacing w:line="361" w:lineRule="auto"/>
        <w:sectPr>
          <w:pgSz w:w="11906" w:h="16839"/>
          <w:pgMar w:top="1431" w:right="1585" w:bottom="0" w:left="1593" w:header="0" w:footer="0" w:gutter="0"/>
        </w:sectPr>
        <w:rPr>
          <w:rFonts w:ascii="SimSun" w:hAnsi="SimSun" w:eastAsia="SimSun" w:cs="SimSun"/>
          <w:sz w:val="24"/>
          <w:szCs w:val="24"/>
        </w:rPr>
      </w:pPr>
    </w:p>
    <w:p>
      <w:pPr>
        <w:ind w:left="9"/>
        <w:spacing w:before="101" w:line="219" w:lineRule="auto"/>
        <w:rPr>
          <w:rFonts w:ascii="SimSun" w:hAnsi="SimSun" w:eastAsia="SimSun" w:cs="SimSun"/>
          <w:sz w:val="24"/>
          <w:szCs w:val="24"/>
        </w:rPr>
      </w:pPr>
      <w:r>
        <w:rPr>
          <w:rFonts w:ascii="SimSun" w:hAnsi="SimSun" w:eastAsia="SimSun" w:cs="SimSun"/>
          <w:sz w:val="24"/>
          <w:szCs w:val="24"/>
          <w:spacing w:val="-1"/>
        </w:rPr>
        <w:t>改进等环节，及时调整和完善团队的各项工作，以提升教育质量和教学效果。</w:t>
      </w:r>
    </w:p>
    <w:p>
      <w:pPr>
        <w:ind w:left="498"/>
        <w:spacing w:before="183" w:line="219" w:lineRule="auto"/>
        <w:rPr>
          <w:rFonts w:ascii="SimSun" w:hAnsi="SimSun" w:eastAsia="SimSun" w:cs="SimSun"/>
          <w:sz w:val="24"/>
          <w:szCs w:val="24"/>
        </w:rPr>
      </w:pPr>
      <w:r>
        <w:rPr>
          <w:rFonts w:ascii="SimSun" w:hAnsi="SimSun" w:eastAsia="SimSun" w:cs="SimSun"/>
          <w:sz w:val="24"/>
          <w:szCs w:val="24"/>
          <w:spacing w:val="-4"/>
        </w:rPr>
        <w:t>1.5</w:t>
      </w:r>
      <w:r>
        <w:rPr>
          <w:rFonts w:ascii="SimSun" w:hAnsi="SimSun" w:eastAsia="SimSun" w:cs="SimSun"/>
          <w:sz w:val="24"/>
          <w:szCs w:val="24"/>
          <w:spacing w:val="-45"/>
        </w:rPr>
        <w:t xml:space="preserve"> </w:t>
      </w:r>
      <w:r>
        <w:rPr>
          <w:rFonts w:ascii="SimSun" w:hAnsi="SimSun" w:eastAsia="SimSun" w:cs="SimSun"/>
          <w:sz w:val="24"/>
          <w:szCs w:val="24"/>
          <w:spacing w:val="-4"/>
        </w:rPr>
        <w:t>兼职德育导师队伍</w:t>
      </w:r>
    </w:p>
    <w:p>
      <w:pPr>
        <w:ind w:firstLine="482"/>
        <w:spacing w:before="182" w:line="360" w:lineRule="auto"/>
        <w:rPr>
          <w:rFonts w:ascii="SimSun" w:hAnsi="SimSun" w:eastAsia="SimSun" w:cs="SimSun"/>
          <w:sz w:val="24"/>
          <w:szCs w:val="24"/>
        </w:rPr>
      </w:pPr>
      <w:r>
        <w:rPr>
          <w:rFonts w:ascii="SimSun" w:hAnsi="SimSun" w:eastAsia="SimSun" w:cs="SimSun"/>
          <w:sz w:val="24"/>
          <w:szCs w:val="24"/>
          <w:spacing w:val="2"/>
        </w:rPr>
        <w:t>我校的兼职德育导师队伍，是校园德育工作的一股灵动活水，核心力量源自校</w:t>
      </w:r>
      <w:r>
        <w:rPr>
          <w:rFonts w:ascii="SimSun" w:hAnsi="SimSun" w:eastAsia="SimSun" w:cs="SimSun"/>
          <w:sz w:val="24"/>
          <w:szCs w:val="24"/>
          <w:spacing w:val="2"/>
        </w:rPr>
        <w:t>内专职教师与各部门的行政工作者。专职教师发挥教学专长，课堂之上，他们不仅</w:t>
      </w:r>
      <w:r>
        <w:rPr>
          <w:rFonts w:ascii="SimSun" w:hAnsi="SimSun" w:eastAsia="SimSun" w:cs="SimSun"/>
          <w:sz w:val="24"/>
          <w:szCs w:val="24"/>
          <w:spacing w:val="-3"/>
        </w:rPr>
        <w:t>授业解惑，更将德育元素巧妙融入学科知识，文史科目深挖文化瑰宝中的传统美德，</w:t>
      </w:r>
      <w:r>
        <w:rPr>
          <w:rFonts w:ascii="SimSun" w:hAnsi="SimSun" w:eastAsia="SimSun" w:cs="SimSun"/>
          <w:sz w:val="24"/>
          <w:szCs w:val="24"/>
          <w:spacing w:val="2"/>
        </w:rPr>
        <w:t>理工课程则强调严谨科学态度塑造人格，时刻以师德垂范，用耐心与关爱化解学生</w:t>
      </w:r>
      <w:r>
        <w:rPr>
          <w:rFonts w:ascii="SimSun" w:hAnsi="SimSun" w:eastAsia="SimSun" w:cs="SimSun"/>
          <w:sz w:val="24"/>
          <w:szCs w:val="24"/>
          <w:spacing w:val="-3"/>
        </w:rPr>
        <w:t>学业困惑，成为品德培育的隐形灯塔。行政工作者凭借对校园日常细致入微的洞察，</w:t>
      </w:r>
      <w:r>
        <w:rPr>
          <w:rFonts w:ascii="SimSun" w:hAnsi="SimSun" w:eastAsia="SimSun" w:cs="SimSun"/>
          <w:sz w:val="24"/>
          <w:szCs w:val="24"/>
          <w:spacing w:val="2"/>
        </w:rPr>
        <w:t>从校园纪律维护到活动组织策划，全方位渗透德育引导。还有本校优秀毕业校友定</w:t>
      </w:r>
      <w:r>
        <w:rPr>
          <w:rFonts w:ascii="SimSun" w:hAnsi="SimSun" w:eastAsia="SimSun" w:cs="SimSun"/>
          <w:sz w:val="24"/>
          <w:szCs w:val="24"/>
          <w:spacing w:val="2"/>
        </w:rPr>
        <w:t>期返校，以亲身逆袭历程点燃学弟学妹奋斗热情，赋予学业发展与品德磨砺真切动</w:t>
      </w:r>
      <w:r>
        <w:rPr>
          <w:rFonts w:ascii="SimSun" w:hAnsi="SimSun" w:eastAsia="SimSun" w:cs="SimSun"/>
          <w:sz w:val="24"/>
          <w:szCs w:val="24"/>
          <w:spacing w:val="-5"/>
        </w:rPr>
        <w:t>力。</w:t>
      </w:r>
    </w:p>
    <w:p>
      <w:pPr>
        <w:ind w:right="61" w:firstLine="604"/>
        <w:spacing w:before="6" w:line="359" w:lineRule="auto"/>
        <w:jc w:val="both"/>
        <w:rPr>
          <w:rFonts w:ascii="SimSun" w:hAnsi="SimSun" w:eastAsia="SimSun" w:cs="SimSun"/>
          <w:sz w:val="24"/>
          <w:szCs w:val="24"/>
        </w:rPr>
      </w:pPr>
      <w:r>
        <w:rPr>
          <w:rFonts w:ascii="SimSun" w:hAnsi="SimSun" w:eastAsia="SimSun" w:cs="SimSun"/>
          <w:sz w:val="24"/>
          <w:szCs w:val="24"/>
          <w:spacing w:val="-1"/>
        </w:rPr>
        <w:t>学校精心铺就队伍成长进阶之路，定期德育研讨沙龙碰撞思</w:t>
      </w:r>
      <w:r>
        <w:rPr>
          <w:rFonts w:ascii="SimSun" w:hAnsi="SimSun" w:eastAsia="SimSun" w:cs="SimSun"/>
          <w:sz w:val="24"/>
          <w:szCs w:val="24"/>
          <w:spacing w:val="-2"/>
        </w:rPr>
        <w:t>想火花，分享前沿</w:t>
      </w:r>
      <w:r>
        <w:rPr>
          <w:rFonts w:ascii="SimSun" w:hAnsi="SimSun" w:eastAsia="SimSun" w:cs="SimSun"/>
          <w:sz w:val="24"/>
          <w:szCs w:val="24"/>
          <w:spacing w:val="2"/>
        </w:rPr>
        <w:t>德育理念与实操案例；线上学习社群 24 小时活跃，随时交流学生突发状况应对策</w:t>
      </w:r>
      <w:r>
        <w:rPr>
          <w:rFonts w:ascii="SimSun" w:hAnsi="SimSun" w:eastAsia="SimSun" w:cs="SimSun"/>
          <w:sz w:val="24"/>
          <w:szCs w:val="24"/>
          <w:spacing w:val="3"/>
        </w:rPr>
        <w:t>略。本学年，兼职导师主导超十余场特色德育活动，覆盖全体学生，精准帮扶4</w:t>
      </w:r>
      <w:r>
        <w:rPr>
          <w:rFonts w:ascii="SimSun" w:hAnsi="SimSun" w:eastAsia="SimSun" w:cs="SimSun"/>
          <w:sz w:val="24"/>
          <w:szCs w:val="24"/>
          <w:spacing w:val="-25"/>
        </w:rPr>
        <w:t xml:space="preserve"> </w:t>
      </w:r>
      <w:r>
        <w:rPr>
          <w:rFonts w:ascii="SimSun" w:hAnsi="SimSun" w:eastAsia="SimSun" w:cs="SimSun"/>
          <w:sz w:val="24"/>
          <w:szCs w:val="24"/>
          <w:spacing w:val="3"/>
        </w:rPr>
        <w:t>名</w:t>
      </w:r>
      <w:r>
        <w:rPr>
          <w:rFonts w:ascii="SimSun" w:hAnsi="SimSun" w:eastAsia="SimSun" w:cs="SimSun"/>
          <w:sz w:val="24"/>
          <w:szCs w:val="24"/>
          <w:spacing w:val="2"/>
        </w:rPr>
        <w:t>特殊需求学生走出心理阴霾、重塑行为习惯，成为学校德育不可或缺的强力拼图，</w:t>
      </w:r>
      <w:r>
        <w:rPr>
          <w:rFonts w:ascii="SimSun" w:hAnsi="SimSun" w:eastAsia="SimSun" w:cs="SimSun"/>
          <w:sz w:val="24"/>
          <w:szCs w:val="24"/>
          <w:spacing w:val="-1"/>
        </w:rPr>
        <w:t>让品德教育在校园处处生花。</w:t>
      </w:r>
    </w:p>
    <w:p>
      <w:pPr>
        <w:ind w:left="498"/>
        <w:spacing w:line="219" w:lineRule="auto"/>
        <w:rPr>
          <w:rFonts w:ascii="SimSun" w:hAnsi="SimSun" w:eastAsia="SimSun" w:cs="SimSun"/>
          <w:sz w:val="24"/>
          <w:szCs w:val="24"/>
        </w:rPr>
      </w:pPr>
      <w:r>
        <w:rPr>
          <w:rFonts w:ascii="SimSun" w:hAnsi="SimSun" w:eastAsia="SimSun" w:cs="SimSun"/>
          <w:sz w:val="24"/>
          <w:szCs w:val="24"/>
          <w:spacing w:val="-5"/>
        </w:rPr>
        <w:t>1.6</w:t>
      </w:r>
      <w:r>
        <w:rPr>
          <w:rFonts w:ascii="SimSun" w:hAnsi="SimSun" w:eastAsia="SimSun" w:cs="SimSun"/>
          <w:sz w:val="24"/>
          <w:szCs w:val="24"/>
          <w:spacing w:val="-34"/>
        </w:rPr>
        <w:t xml:space="preserve"> </w:t>
      </w:r>
      <w:r>
        <w:rPr>
          <w:rFonts w:ascii="SimSun" w:hAnsi="SimSun" w:eastAsia="SimSun" w:cs="SimSun"/>
          <w:sz w:val="24"/>
          <w:szCs w:val="24"/>
          <w:spacing w:val="-5"/>
        </w:rPr>
        <w:t>思政课专任教师数</w:t>
      </w:r>
    </w:p>
    <w:p>
      <w:pPr>
        <w:ind w:left="3" w:right="64" w:firstLine="479"/>
        <w:spacing w:before="183" w:line="360" w:lineRule="auto"/>
        <w:rPr>
          <w:rFonts w:ascii="SimSun" w:hAnsi="SimSun" w:eastAsia="SimSun" w:cs="SimSun"/>
          <w:sz w:val="24"/>
          <w:szCs w:val="24"/>
        </w:rPr>
      </w:pPr>
      <w:r>
        <w:rPr>
          <w:rFonts w:ascii="SimSun" w:hAnsi="SimSun" w:eastAsia="SimSun" w:cs="SimSun"/>
          <w:sz w:val="24"/>
          <w:szCs w:val="24"/>
          <w:spacing w:val="2"/>
        </w:rPr>
        <w:t>我校思政课专任教师队伍人员结构合理，专业背景多元且扎实，涵盖马克思主</w:t>
      </w:r>
      <w:r>
        <w:rPr>
          <w:rFonts w:ascii="SimSun" w:hAnsi="SimSun" w:eastAsia="SimSun" w:cs="SimSun"/>
          <w:sz w:val="24"/>
          <w:szCs w:val="24"/>
          <w:spacing w:val="2"/>
        </w:rPr>
        <w:t>义理论、思想政治教育等诸多对口专业，学养深厚，理论功底过硬，精准把握思政</w:t>
      </w:r>
      <w:r>
        <w:rPr>
          <w:rFonts w:ascii="SimSun" w:hAnsi="SimSun" w:eastAsia="SimSun" w:cs="SimSun"/>
          <w:sz w:val="24"/>
          <w:szCs w:val="24"/>
        </w:rPr>
        <w:t>教育核心要义，从晦涩经典中萃取适用于课堂的鲜</w:t>
      </w:r>
      <w:r>
        <w:rPr>
          <w:rFonts w:ascii="SimSun" w:hAnsi="SimSun" w:eastAsia="SimSun" w:cs="SimSun"/>
          <w:sz w:val="24"/>
          <w:szCs w:val="24"/>
          <w:spacing w:val="-1"/>
        </w:rPr>
        <w:t>活素材，为知识讲授筑牢根基。</w:t>
      </w:r>
    </w:p>
    <w:p>
      <w:pPr>
        <w:ind w:right="63" w:firstLine="482"/>
        <w:spacing w:line="360" w:lineRule="auto"/>
        <w:rPr>
          <w:rFonts w:ascii="SimSun" w:hAnsi="SimSun" w:eastAsia="SimSun" w:cs="SimSun"/>
          <w:sz w:val="24"/>
          <w:szCs w:val="24"/>
        </w:rPr>
      </w:pPr>
      <w:r>
        <w:rPr>
          <w:rFonts w:ascii="SimSun" w:hAnsi="SimSun" w:eastAsia="SimSun" w:cs="SimSun"/>
          <w:sz w:val="24"/>
          <w:szCs w:val="24"/>
          <w:spacing w:val="1"/>
        </w:rPr>
        <w:t>教学手法上，他们锐意创新，将时政热点无缝接入课堂，借“实时播报</w:t>
      </w:r>
      <w:r>
        <w:rPr>
          <w:rFonts w:ascii="SimSun" w:hAnsi="SimSun" w:eastAsia="SimSun" w:cs="SimSun"/>
          <w:sz w:val="24"/>
          <w:szCs w:val="24"/>
          <w:spacing w:val="-77"/>
        </w:rPr>
        <w:t xml:space="preserve"> </w:t>
      </w:r>
      <w:r>
        <w:rPr>
          <w:rFonts w:ascii="SimSun" w:hAnsi="SimSun" w:eastAsia="SimSun" w:cs="SimSun"/>
          <w:sz w:val="24"/>
          <w:szCs w:val="24"/>
          <w:spacing w:val="1"/>
        </w:rPr>
        <w:t>”引导</w:t>
      </w:r>
      <w:r>
        <w:rPr>
          <w:rFonts w:ascii="SimSun" w:hAnsi="SimSun" w:eastAsia="SimSun" w:cs="SimSun"/>
          <w:sz w:val="24"/>
          <w:szCs w:val="24"/>
          <w:spacing w:val="2"/>
        </w:rPr>
        <w:t>学生剖析社会万象，在案例研讨里明晰政策导向；情境模拟活动妙趣横生，学生化</w:t>
      </w:r>
      <w:r>
        <w:rPr>
          <w:rFonts w:ascii="SimSun" w:hAnsi="SimSun" w:eastAsia="SimSun" w:cs="SimSun"/>
          <w:sz w:val="24"/>
          <w:szCs w:val="24"/>
          <w:spacing w:val="2"/>
        </w:rPr>
        <w:t>身历史人物、时代先锋，沉浸式体悟理想信念力量。团队协作紧密，集体备课碰撞</w:t>
      </w:r>
      <w:r>
        <w:rPr>
          <w:rFonts w:ascii="SimSun" w:hAnsi="SimSun" w:eastAsia="SimSun" w:cs="SimSun"/>
          <w:sz w:val="24"/>
          <w:szCs w:val="24"/>
          <w:spacing w:val="2"/>
        </w:rPr>
        <w:t>智慧，老教师倾囊相授经验技巧，助力年轻教师迅速成长；定期教学反思会深挖问</w:t>
      </w:r>
      <w:r>
        <w:rPr>
          <w:rFonts w:ascii="SimSun" w:hAnsi="SimSun" w:eastAsia="SimSun" w:cs="SimSun"/>
          <w:sz w:val="24"/>
          <w:szCs w:val="24"/>
          <w:spacing w:val="-1"/>
        </w:rPr>
        <w:t>题，优化教案设计与课堂节奏。</w:t>
      </w:r>
    </w:p>
    <w:p>
      <w:pPr>
        <w:ind w:left="498"/>
        <w:spacing w:before="1" w:line="219" w:lineRule="auto"/>
        <w:rPr>
          <w:rFonts w:ascii="SimSun" w:hAnsi="SimSun" w:eastAsia="SimSun" w:cs="SimSun"/>
          <w:sz w:val="24"/>
          <w:szCs w:val="24"/>
        </w:rPr>
      </w:pPr>
      <w:r>
        <w:rPr>
          <w:rFonts w:ascii="SimSun" w:hAnsi="SimSun" w:eastAsia="SimSun" w:cs="SimSun"/>
          <w:sz w:val="24"/>
          <w:szCs w:val="24"/>
          <w:spacing w:val="-4"/>
        </w:rPr>
        <w:t>1.7</w:t>
      </w:r>
      <w:r>
        <w:rPr>
          <w:rFonts w:ascii="SimSun" w:hAnsi="SimSun" w:eastAsia="SimSun" w:cs="SimSun"/>
          <w:sz w:val="24"/>
          <w:szCs w:val="24"/>
          <w:spacing w:val="-45"/>
        </w:rPr>
        <w:t xml:space="preserve"> </w:t>
      </w:r>
      <w:r>
        <w:rPr>
          <w:rFonts w:ascii="SimSun" w:hAnsi="SimSun" w:eastAsia="SimSun" w:cs="SimSun"/>
          <w:sz w:val="24"/>
          <w:szCs w:val="24"/>
          <w:spacing w:val="-4"/>
        </w:rPr>
        <w:t>德育管理队伍情况</w:t>
      </w:r>
    </w:p>
    <w:p>
      <w:pPr>
        <w:ind w:left="1" w:right="61" w:firstLine="482"/>
        <w:spacing w:before="181" w:line="361" w:lineRule="auto"/>
        <w:rPr>
          <w:rFonts w:ascii="SimSun" w:hAnsi="SimSun" w:eastAsia="SimSun" w:cs="SimSun"/>
          <w:sz w:val="24"/>
          <w:szCs w:val="24"/>
        </w:rPr>
      </w:pPr>
      <w:r>
        <w:rPr>
          <w:rFonts w:ascii="SimSun" w:hAnsi="SimSun" w:eastAsia="SimSun" w:cs="SimSun"/>
          <w:sz w:val="24"/>
          <w:szCs w:val="24"/>
          <w:spacing w:val="2"/>
        </w:rPr>
        <w:t>荆州市职业教育中心有一只精锐德育管理队伍，专职与兼职携手，撑起校园德</w:t>
      </w:r>
      <w:r>
        <w:rPr>
          <w:rFonts w:ascii="SimSun" w:hAnsi="SimSun" w:eastAsia="SimSun" w:cs="SimSun"/>
          <w:sz w:val="24"/>
          <w:szCs w:val="24"/>
          <w:spacing w:val="2"/>
        </w:rPr>
        <w:t>育晴空。辅导员们从学生日常行为规范精雕细琢，早操出勤到课堂纪律，事无巨细</w:t>
      </w:r>
      <w:r>
        <w:rPr>
          <w:rFonts w:ascii="SimSun" w:hAnsi="SimSun" w:eastAsia="SimSun" w:cs="SimSun"/>
          <w:sz w:val="24"/>
          <w:szCs w:val="24"/>
          <w:spacing w:val="2"/>
        </w:rPr>
        <w:t>严抓不懈，依校规精准引导，及时纠正偏差；更深度挖掘学生心理需求，坐镇心理</w:t>
      </w:r>
      <w:r>
        <w:rPr>
          <w:rFonts w:ascii="SimSun" w:hAnsi="SimSun" w:eastAsia="SimSun" w:cs="SimSun"/>
          <w:sz w:val="24"/>
          <w:szCs w:val="24"/>
          <w:spacing w:val="2"/>
        </w:rPr>
        <w:t>咨询室，为青春烦恼答疑解惑，筑牢心理健康防线。家长代表则以亲身体会参与家</w:t>
      </w:r>
      <w:r>
        <w:rPr>
          <w:rFonts w:ascii="SimSun" w:hAnsi="SimSun" w:eastAsia="SimSun" w:cs="SimSun"/>
          <w:sz w:val="24"/>
          <w:szCs w:val="24"/>
          <w:spacing w:val="-1"/>
        </w:rPr>
        <w:t>校共育，反馈学生校外动态，让德育无缝衔接家庭场景。</w:t>
      </w:r>
    </w:p>
    <w:p>
      <w:pPr>
        <w:spacing w:line="361" w:lineRule="auto"/>
        <w:sectPr>
          <w:pgSz w:w="11906" w:h="16839"/>
          <w:pgMar w:top="1431" w:right="1524" w:bottom="0" w:left="1594" w:header="0" w:footer="0" w:gutter="0"/>
        </w:sectPr>
        <w:rPr>
          <w:rFonts w:ascii="SimSun" w:hAnsi="SimSun" w:eastAsia="SimSun" w:cs="SimSun"/>
          <w:sz w:val="24"/>
          <w:szCs w:val="24"/>
        </w:rPr>
      </w:pPr>
    </w:p>
    <w:p>
      <w:pPr>
        <w:ind w:right="21" w:firstLine="498"/>
        <w:spacing w:before="101" w:line="360" w:lineRule="auto"/>
        <w:jc w:val="both"/>
        <w:rPr>
          <w:rFonts w:ascii="SimSun" w:hAnsi="SimSun" w:eastAsia="SimSun" w:cs="SimSun"/>
          <w:sz w:val="24"/>
          <w:szCs w:val="24"/>
        </w:rPr>
      </w:pPr>
      <w:bookmarkStart w:name="bookmark142" w:id="46"/>
      <w:bookmarkEnd w:id="46"/>
      <w:r>
        <w:rPr>
          <w:rFonts w:ascii="SimSun" w:hAnsi="SimSun" w:eastAsia="SimSun" w:cs="SimSun"/>
          <w:sz w:val="24"/>
          <w:szCs w:val="24"/>
          <w:spacing w:val="-3"/>
        </w:rPr>
        <w:t>队伍建设常抓不懈，班会上政策研读、案例复盘双管</w:t>
      </w:r>
      <w:r>
        <w:rPr>
          <w:rFonts w:ascii="SimSun" w:hAnsi="SimSun" w:eastAsia="SimSun" w:cs="SimSun"/>
          <w:sz w:val="24"/>
          <w:szCs w:val="24"/>
          <w:spacing w:val="-4"/>
        </w:rPr>
        <w:t>齐下，紧跟时代德育风向；</w:t>
      </w:r>
      <w:r>
        <w:rPr>
          <w:rFonts w:ascii="SimSun" w:hAnsi="SimSun" w:eastAsia="SimSun" w:cs="SimSun"/>
          <w:sz w:val="24"/>
          <w:szCs w:val="24"/>
          <w:spacing w:val="2"/>
        </w:rPr>
        <w:t>校外培训、校际交流频繁，带回先进理念落地生根。分工明确又协同作战，处理学</w:t>
      </w:r>
      <w:r>
        <w:rPr>
          <w:rFonts w:ascii="SimSun" w:hAnsi="SimSun" w:eastAsia="SimSun" w:cs="SimSun"/>
          <w:sz w:val="24"/>
          <w:szCs w:val="24"/>
          <w:spacing w:val="2"/>
        </w:rPr>
        <w:t>生违纪从速且温情，组织大型德育活动井然有序，本学年成功策划校园文化节、公</w:t>
      </w:r>
      <w:r>
        <w:rPr>
          <w:rFonts w:ascii="SimSun" w:hAnsi="SimSun" w:eastAsia="SimSun" w:cs="SimSun"/>
          <w:sz w:val="24"/>
          <w:szCs w:val="24"/>
          <w:spacing w:val="2"/>
        </w:rPr>
        <w:t>益月等系列盛事</w:t>
      </w:r>
      <w:r>
        <w:rPr>
          <w:rFonts w:ascii="SimSun" w:hAnsi="SimSun" w:eastAsia="SimSun" w:cs="SimSun"/>
          <w:sz w:val="24"/>
          <w:szCs w:val="24"/>
          <w:spacing w:val="-43"/>
        </w:rPr>
        <w:t xml:space="preserve"> </w:t>
      </w:r>
      <w:r>
        <w:rPr>
          <w:rFonts w:ascii="SimSun" w:hAnsi="SimSun" w:eastAsia="SimSun" w:cs="SimSun"/>
          <w:sz w:val="24"/>
          <w:szCs w:val="24"/>
          <w:spacing w:val="2"/>
        </w:rPr>
        <w:t>5</w:t>
      </w:r>
      <w:r>
        <w:rPr>
          <w:rFonts w:ascii="SimSun" w:hAnsi="SimSun" w:eastAsia="SimSun" w:cs="SimSun"/>
          <w:sz w:val="24"/>
          <w:szCs w:val="24"/>
          <w:spacing w:val="-49"/>
        </w:rPr>
        <w:t xml:space="preserve"> </w:t>
      </w:r>
      <w:r>
        <w:rPr>
          <w:rFonts w:ascii="SimSun" w:hAnsi="SimSun" w:eastAsia="SimSun" w:cs="SimSun"/>
          <w:sz w:val="24"/>
          <w:szCs w:val="24"/>
          <w:spacing w:val="2"/>
        </w:rPr>
        <w:t>场，辐射全校师生，用点</w:t>
      </w:r>
      <w:r>
        <w:rPr>
          <w:rFonts w:ascii="SimSun" w:hAnsi="SimSun" w:eastAsia="SimSun" w:cs="SimSun"/>
          <w:sz w:val="24"/>
          <w:szCs w:val="24"/>
          <w:spacing w:val="1"/>
        </w:rPr>
        <w:t>滴努力雕琢学生品德，稳固学校德育根</w:t>
      </w:r>
      <w:r>
        <w:rPr>
          <w:rFonts w:ascii="SimSun" w:hAnsi="SimSun" w:eastAsia="SimSun" w:cs="SimSun"/>
          <w:sz w:val="24"/>
          <w:szCs w:val="24"/>
          <w:spacing w:val="-1"/>
        </w:rPr>
        <w:t>基，推动教育质量稳步上扬。</w:t>
      </w:r>
    </w:p>
    <w:p>
      <w:pPr>
        <w:ind w:left="498"/>
        <w:spacing w:line="219" w:lineRule="auto"/>
        <w:rPr>
          <w:rFonts w:ascii="SimSun" w:hAnsi="SimSun" w:eastAsia="SimSun" w:cs="SimSun"/>
          <w:sz w:val="24"/>
          <w:szCs w:val="24"/>
        </w:rPr>
      </w:pPr>
      <w:r>
        <w:rPr>
          <w:rFonts w:ascii="SimSun" w:hAnsi="SimSun" w:eastAsia="SimSun" w:cs="SimSun"/>
          <w:sz w:val="24"/>
          <w:szCs w:val="24"/>
          <w:spacing w:val="-6"/>
        </w:rPr>
        <w:t>1.8</w:t>
      </w:r>
      <w:r>
        <w:rPr>
          <w:rFonts w:ascii="SimSun" w:hAnsi="SimSun" w:eastAsia="SimSun" w:cs="SimSun"/>
          <w:sz w:val="24"/>
          <w:szCs w:val="24"/>
          <w:spacing w:val="-47"/>
        </w:rPr>
        <w:t xml:space="preserve"> </w:t>
      </w:r>
      <w:r>
        <w:rPr>
          <w:rFonts w:ascii="SimSun" w:hAnsi="SimSun" w:eastAsia="SimSun" w:cs="SimSun"/>
          <w:sz w:val="24"/>
          <w:szCs w:val="24"/>
          <w:spacing w:val="-6"/>
        </w:rPr>
        <w:t>名师引领</w:t>
      </w:r>
    </w:p>
    <w:p>
      <w:pPr>
        <w:ind w:right="18" w:firstLine="482"/>
        <w:spacing w:before="182" w:line="360" w:lineRule="auto"/>
        <w:rPr>
          <w:rFonts w:ascii="SimSun" w:hAnsi="SimSun" w:eastAsia="SimSun" w:cs="SimSun"/>
          <w:sz w:val="24"/>
          <w:szCs w:val="24"/>
        </w:rPr>
      </w:pPr>
      <w:r>
        <w:rPr>
          <w:rFonts w:ascii="SimSun" w:hAnsi="SimSun" w:eastAsia="SimSun" w:cs="SimSun"/>
          <w:sz w:val="24"/>
          <w:szCs w:val="24"/>
          <w:spacing w:val="2"/>
        </w:rPr>
        <w:t>我校非常重视青年教师的成长和发展，为此制定了《荆州理工职业学院青年教</w:t>
      </w:r>
      <w:r>
        <w:rPr>
          <w:rFonts w:ascii="SimSun" w:hAnsi="SimSun" w:eastAsia="SimSun" w:cs="SimSun"/>
          <w:sz w:val="24"/>
          <w:szCs w:val="24"/>
          <w:spacing w:val="-3"/>
        </w:rPr>
        <w:t>师成长导师制实施办法》。该实施办法旨在通过为每位青年教师配备一名优秀导师，</w:t>
      </w:r>
      <w:r>
        <w:rPr>
          <w:rFonts w:ascii="SimSun" w:hAnsi="SimSun" w:eastAsia="SimSun" w:cs="SimSun"/>
          <w:sz w:val="24"/>
          <w:szCs w:val="24"/>
          <w:spacing w:val="2"/>
        </w:rPr>
        <w:t>对青年教师进行思想引导、专业辅导、科研指导和生活关怀，帮助青年教师尽快融</w:t>
      </w:r>
      <w:r>
        <w:rPr>
          <w:rFonts w:ascii="SimSun" w:hAnsi="SimSun" w:eastAsia="SimSun" w:cs="SimSun"/>
          <w:sz w:val="24"/>
          <w:szCs w:val="24"/>
          <w:spacing w:val="2"/>
        </w:rPr>
        <w:t>入工作环境，提升自身教学能力和专业素养，促进学校的教育教学质量的提高。在</w:t>
      </w:r>
      <w:r>
        <w:rPr>
          <w:rFonts w:ascii="SimSun" w:hAnsi="SimSun" w:eastAsia="SimSun" w:cs="SimSun"/>
          <w:sz w:val="24"/>
          <w:szCs w:val="24"/>
          <w:spacing w:val="2"/>
        </w:rPr>
        <w:t>《荆州理工职业学院青年教师成长导师制实施办法》中，我们明确了导师的职责和</w:t>
      </w:r>
      <w:r>
        <w:rPr>
          <w:rFonts w:ascii="SimSun" w:hAnsi="SimSun" w:eastAsia="SimSun" w:cs="SimSun"/>
          <w:sz w:val="24"/>
          <w:szCs w:val="24"/>
          <w:spacing w:val="2"/>
        </w:rPr>
        <w:t>要求，以及青年教师的培养目标和计划。同时，我们也建立了相应的考核和激励机</w:t>
      </w:r>
      <w:r>
        <w:rPr>
          <w:rFonts w:ascii="SimSun" w:hAnsi="SimSun" w:eastAsia="SimSun" w:cs="SimSun"/>
          <w:sz w:val="24"/>
          <w:szCs w:val="24"/>
          <w:spacing w:val="2"/>
        </w:rPr>
        <w:t>制，以确保该制度的实施效果。通过该制度的实施，我们期望能够培养出一批优秀</w:t>
      </w:r>
      <w:r>
        <w:rPr>
          <w:rFonts w:ascii="SimSun" w:hAnsi="SimSun" w:eastAsia="SimSun" w:cs="SimSun"/>
          <w:sz w:val="24"/>
          <w:szCs w:val="24"/>
          <w:spacing w:val="-1"/>
        </w:rPr>
        <w:t>的青年教师，为学校的教育事业注入新的活力和动力。</w:t>
      </w:r>
    </w:p>
    <w:p>
      <w:pPr>
        <w:ind w:left="2" w:firstLine="482"/>
        <w:spacing w:before="5" w:line="360" w:lineRule="auto"/>
        <w:jc w:val="both"/>
        <w:rPr>
          <w:rFonts w:ascii="SimSun" w:hAnsi="SimSun" w:eastAsia="SimSun" w:cs="SimSun"/>
          <w:sz w:val="24"/>
          <w:szCs w:val="24"/>
        </w:rPr>
      </w:pPr>
      <w:r>
        <w:rPr>
          <w:rFonts w:ascii="SimSun" w:hAnsi="SimSun" w:eastAsia="SimSun" w:cs="SimSun"/>
          <w:sz w:val="24"/>
          <w:szCs w:val="24"/>
        </w:rPr>
        <w:t>学校还实施“提升教师四类职业技能</w:t>
      </w:r>
      <w:r>
        <w:rPr>
          <w:rFonts w:ascii="SimSun" w:hAnsi="SimSun" w:eastAsia="SimSun" w:cs="SimSun"/>
          <w:sz w:val="24"/>
          <w:szCs w:val="24"/>
          <w:spacing w:val="-81"/>
        </w:rPr>
        <w:t xml:space="preserve"> </w:t>
      </w:r>
      <w:r>
        <w:rPr>
          <w:rFonts w:ascii="SimSun" w:hAnsi="SimSun" w:eastAsia="SimSun" w:cs="SimSun"/>
          <w:sz w:val="24"/>
          <w:szCs w:val="24"/>
        </w:rPr>
        <w:t>”和“设置五级递进成长途径</w:t>
      </w:r>
      <w:r>
        <w:rPr>
          <w:rFonts w:ascii="SimSun" w:hAnsi="SimSun" w:eastAsia="SimSun" w:cs="SimSun"/>
          <w:sz w:val="24"/>
          <w:szCs w:val="24"/>
          <w:spacing w:val="-83"/>
        </w:rPr>
        <w:t xml:space="preserve"> </w:t>
      </w:r>
      <w:r>
        <w:rPr>
          <w:rFonts w:ascii="SimSun" w:hAnsi="SimSun" w:eastAsia="SimSun" w:cs="SimSun"/>
          <w:sz w:val="24"/>
          <w:szCs w:val="24"/>
        </w:rPr>
        <w:t>”师资建设</w:t>
      </w:r>
      <w:r>
        <w:rPr>
          <w:rFonts w:ascii="SimSun" w:hAnsi="SimSun" w:eastAsia="SimSun" w:cs="SimSun"/>
          <w:sz w:val="24"/>
          <w:szCs w:val="24"/>
          <w:spacing w:val="-2"/>
        </w:rPr>
        <w:t>工程，进一步提升教师的业务能力与技能水平，通过广泛开展教学研究、</w:t>
      </w:r>
      <w:r>
        <w:rPr>
          <w:rFonts w:ascii="SimSun" w:hAnsi="SimSun" w:eastAsia="SimSun" w:cs="SimSun"/>
          <w:sz w:val="24"/>
          <w:szCs w:val="24"/>
          <w:spacing w:val="-3"/>
        </w:rPr>
        <w:t>培训进修、</w:t>
      </w:r>
      <w:r>
        <w:rPr>
          <w:rFonts w:ascii="SimSun" w:hAnsi="SimSun" w:eastAsia="SimSun" w:cs="SimSun"/>
          <w:sz w:val="24"/>
          <w:szCs w:val="24"/>
          <w:spacing w:val="2"/>
        </w:rPr>
        <w:t>企业锻炼、项目研究、校企互聘、以老带新、业务比武、典型引路等活动，在确保</w:t>
      </w:r>
      <w:r>
        <w:rPr>
          <w:rFonts w:ascii="SimSun" w:hAnsi="SimSun" w:eastAsia="SimSun" w:cs="SimSun"/>
          <w:sz w:val="24"/>
          <w:szCs w:val="24"/>
          <w:spacing w:val="2"/>
        </w:rPr>
        <w:t>教师职业道德的基础上，通过制度规范、政策导向和系列培训，全力提升教师的教</w:t>
      </w:r>
      <w:r>
        <w:rPr>
          <w:rFonts w:ascii="SimSun" w:hAnsi="SimSun" w:eastAsia="SimSun" w:cs="SimSun"/>
          <w:sz w:val="24"/>
          <w:szCs w:val="24"/>
          <w:spacing w:val="2"/>
        </w:rPr>
        <w:t>育教学能力、专业实践能力、科学研究能力和社会服务能力；并通过政策引导、分</w:t>
      </w:r>
      <w:r>
        <w:rPr>
          <w:rFonts w:ascii="SimSun" w:hAnsi="SimSun" w:eastAsia="SimSun" w:cs="SimSun"/>
          <w:sz w:val="24"/>
          <w:szCs w:val="24"/>
          <w:spacing w:val="2"/>
        </w:rPr>
        <w:t>级管理，创建合格教师、双师素质教师、骨干教师、带头人、教学名师五级递进的</w:t>
      </w:r>
      <w:r>
        <w:rPr>
          <w:rFonts w:ascii="SimSun" w:hAnsi="SimSun" w:eastAsia="SimSun" w:cs="SimSun"/>
          <w:sz w:val="24"/>
          <w:szCs w:val="24"/>
          <w:spacing w:val="-1"/>
        </w:rPr>
        <w:t>成长途径，激励教师不断向更高层次迈进。</w:t>
      </w:r>
    </w:p>
    <w:p>
      <w:pPr>
        <w:ind w:left="457"/>
        <w:spacing w:before="121" w:line="219" w:lineRule="auto"/>
        <w:outlineLvl w:val="2"/>
        <w:rPr>
          <w:rFonts w:ascii="SimSun" w:hAnsi="SimSun" w:eastAsia="SimSun" w:cs="SimSun"/>
          <w:sz w:val="24"/>
          <w:szCs w:val="24"/>
        </w:rPr>
      </w:pPr>
      <w:bookmarkStart w:name="bookmark37" w:id="47"/>
      <w:bookmarkEnd w:id="47"/>
      <w:bookmarkStart w:name="bookmark36" w:id="48"/>
      <w:bookmarkEnd w:id="48"/>
      <w:r>
        <w:rPr>
          <w:rFonts w:ascii="Calibri" w:hAnsi="Calibri" w:eastAsia="Calibri" w:cs="Calibri"/>
          <w:sz w:val="24"/>
          <w:szCs w:val="24"/>
          <w:b/>
          <w:bCs/>
          <w:spacing w:val="-11"/>
        </w:rPr>
        <w:t>2.</w:t>
      </w:r>
      <w:r>
        <w:rPr>
          <w:rFonts w:ascii="SimSun" w:hAnsi="SimSun" w:eastAsia="SimSun" w:cs="SimSun"/>
          <w:sz w:val="24"/>
          <w:szCs w:val="24"/>
          <w:b/>
          <w:bCs/>
          <w:spacing w:val="-11"/>
        </w:rPr>
        <w:t>教研科研</w:t>
      </w:r>
    </w:p>
    <w:p>
      <w:pPr>
        <w:ind w:right="82" w:firstLine="484"/>
        <w:spacing w:before="148" w:line="360" w:lineRule="auto"/>
        <w:rPr>
          <w:rFonts w:ascii="SimSun" w:hAnsi="SimSun" w:eastAsia="SimSun" w:cs="SimSun"/>
          <w:sz w:val="24"/>
          <w:szCs w:val="24"/>
        </w:rPr>
      </w:pPr>
      <w:r>
        <w:rPr>
          <w:rFonts w:ascii="SimSun" w:hAnsi="SimSun" w:eastAsia="SimSun" w:cs="SimSun"/>
          <w:sz w:val="24"/>
          <w:szCs w:val="24"/>
          <w:spacing w:val="2"/>
        </w:rPr>
        <w:t>学校一直以来重视教育科研事业，为不断提高教师的教研科研能力，更好地服</w:t>
      </w:r>
      <w:r>
        <w:rPr>
          <w:rFonts w:ascii="SimSun" w:hAnsi="SimSun" w:eastAsia="SimSun" w:cs="SimSun"/>
          <w:sz w:val="24"/>
          <w:szCs w:val="24"/>
          <w:spacing w:val="2"/>
        </w:rPr>
        <w:t>务于地方经济建设，我校专门出台了《荆州市职业教育中心科研项目管理办法》、</w:t>
      </w:r>
      <w:r>
        <w:rPr>
          <w:rFonts w:ascii="SimSun" w:hAnsi="SimSun" w:eastAsia="SimSun" w:cs="SimSun"/>
          <w:sz w:val="24"/>
          <w:szCs w:val="24"/>
          <w:spacing w:val="8"/>
        </w:rPr>
        <w:t xml:space="preserve"> </w:t>
      </w:r>
      <w:r>
        <w:rPr>
          <w:rFonts w:ascii="SimSun" w:hAnsi="SimSun" w:eastAsia="SimSun" w:cs="SimSun"/>
          <w:sz w:val="24"/>
          <w:szCs w:val="24"/>
          <w:spacing w:val="2"/>
        </w:rPr>
        <w:t>《荆州市职业教育中心绩效考核办法及绩效工资分配办法修定意见》，都对教育科</w:t>
      </w:r>
      <w:r>
        <w:rPr>
          <w:rFonts w:ascii="SimSun" w:hAnsi="SimSun" w:eastAsia="SimSun" w:cs="SimSun"/>
          <w:sz w:val="24"/>
          <w:szCs w:val="24"/>
          <w:spacing w:val="-1"/>
        </w:rPr>
        <w:t>研都做出来明确指示和奖励，并且在职称评比中也做了专门要求。</w:t>
      </w:r>
    </w:p>
    <w:p>
      <w:pPr>
        <w:ind w:right="82" w:firstLine="484"/>
        <w:spacing w:line="361" w:lineRule="auto"/>
        <w:jc w:val="both"/>
        <w:rPr>
          <w:rFonts w:ascii="SimSun" w:hAnsi="SimSun" w:eastAsia="SimSun" w:cs="SimSun"/>
          <w:sz w:val="24"/>
          <w:szCs w:val="24"/>
        </w:rPr>
      </w:pPr>
      <w:r>
        <w:rPr>
          <w:rFonts w:ascii="SimSun" w:hAnsi="SimSun" w:eastAsia="SimSun" w:cs="SimSun"/>
          <w:sz w:val="24"/>
          <w:szCs w:val="24"/>
          <w:spacing w:val="2"/>
        </w:rPr>
        <w:t>学校积极做好各级各类教研科研项目的申报及管理，以教指委为突破口，提升</w:t>
      </w:r>
      <w:r>
        <w:rPr>
          <w:rFonts w:ascii="SimSun" w:hAnsi="SimSun" w:eastAsia="SimSun" w:cs="SimSun"/>
          <w:sz w:val="24"/>
          <w:szCs w:val="24"/>
          <w:spacing w:val="2"/>
        </w:rPr>
        <w:t>教师专业影响力；以教科研为源动力，提升教师专业竞争力；积极组织教师申报各</w:t>
      </w:r>
      <w:r>
        <w:rPr>
          <w:rFonts w:ascii="SimSun" w:hAnsi="SimSun" w:eastAsia="SimSun" w:cs="SimSun"/>
          <w:sz w:val="24"/>
          <w:szCs w:val="24"/>
          <w:spacing w:val="2"/>
        </w:rPr>
        <w:t>类教科研项目及课题，进一步激发教师开展教科研工作和论文发表、专利申报、职</w:t>
      </w:r>
    </w:p>
    <w:p>
      <w:pPr>
        <w:spacing w:line="361" w:lineRule="auto"/>
        <w:sectPr>
          <w:pgSz w:w="11906" w:h="16839"/>
          <w:pgMar w:top="1431" w:right="1505" w:bottom="0" w:left="1594" w:header="0" w:footer="0" w:gutter="0"/>
        </w:sectPr>
        <w:rPr>
          <w:rFonts w:ascii="SimSun" w:hAnsi="SimSun" w:eastAsia="SimSun" w:cs="SimSun"/>
          <w:sz w:val="24"/>
          <w:szCs w:val="24"/>
        </w:rPr>
      </w:pPr>
    </w:p>
    <w:p>
      <w:pPr>
        <w:ind w:right="82"/>
        <w:spacing w:before="100" w:line="361" w:lineRule="auto"/>
        <w:jc w:val="both"/>
        <w:rPr>
          <w:rFonts w:ascii="SimSun" w:hAnsi="SimSun" w:eastAsia="SimSun" w:cs="SimSun"/>
          <w:sz w:val="24"/>
          <w:szCs w:val="24"/>
        </w:rPr>
      </w:pPr>
      <w:bookmarkStart w:name="bookmark143" w:id="49"/>
      <w:bookmarkEnd w:id="49"/>
      <w:r>
        <w:rPr>
          <w:rFonts w:ascii="SimSun" w:hAnsi="SimSun" w:eastAsia="SimSun" w:cs="SimSun"/>
          <w:sz w:val="24"/>
          <w:szCs w:val="24"/>
          <w:spacing w:val="2"/>
        </w:rPr>
        <w:t>称申报的积极性。坚持鼓励和支持教师将教研、科研成果进行市场运行式的转化，</w:t>
      </w:r>
      <w:r>
        <w:rPr>
          <w:rFonts w:ascii="SimSun" w:hAnsi="SimSun" w:eastAsia="SimSun" w:cs="SimSun"/>
          <w:sz w:val="24"/>
          <w:szCs w:val="24"/>
          <w:spacing w:val="2"/>
        </w:rPr>
        <w:t>创建教师专业技能工作室。充分发挥各教研室作用，确保专业带头人带头参加各级</w:t>
      </w:r>
      <w:r>
        <w:rPr>
          <w:rFonts w:ascii="SimSun" w:hAnsi="SimSun" w:eastAsia="SimSun" w:cs="SimSun"/>
          <w:sz w:val="24"/>
          <w:szCs w:val="24"/>
          <w:spacing w:val="2"/>
        </w:rPr>
        <w:t>各类职业院校技能竞赛活动，为教师参加技能竞赛活动创造有利条件及环境，鼓励</w:t>
      </w:r>
      <w:r>
        <w:rPr>
          <w:rFonts w:ascii="SimSun" w:hAnsi="SimSun" w:eastAsia="SimSun" w:cs="SimSun"/>
          <w:sz w:val="24"/>
          <w:szCs w:val="24"/>
          <w:spacing w:val="2"/>
        </w:rPr>
        <w:t>教师参与全国、全省教师教学能力大赛，全面提升教师应用信息化教学手段的能力</w:t>
      </w:r>
      <w:r>
        <w:rPr>
          <w:rFonts w:ascii="SimSun" w:hAnsi="SimSun" w:eastAsia="SimSun" w:cs="SimSun"/>
          <w:sz w:val="24"/>
          <w:szCs w:val="24"/>
          <w:spacing w:val="-3"/>
        </w:rPr>
        <w:t>与水平。</w:t>
      </w:r>
    </w:p>
    <w:p>
      <w:pPr>
        <w:ind w:left="457"/>
        <w:spacing w:before="122" w:line="219" w:lineRule="auto"/>
        <w:outlineLvl w:val="2"/>
        <w:rPr>
          <w:rFonts w:ascii="SimSun" w:hAnsi="SimSun" w:eastAsia="SimSun" w:cs="SimSun"/>
          <w:sz w:val="24"/>
          <w:szCs w:val="24"/>
        </w:rPr>
      </w:pPr>
      <w:bookmarkStart w:name="bookmark39" w:id="50"/>
      <w:bookmarkEnd w:id="50"/>
      <w:bookmarkStart w:name="bookmark38" w:id="51"/>
      <w:bookmarkEnd w:id="51"/>
      <w:r>
        <w:rPr>
          <w:rFonts w:ascii="Calibri" w:hAnsi="Calibri" w:eastAsia="Calibri" w:cs="Calibri"/>
          <w:sz w:val="24"/>
          <w:szCs w:val="24"/>
          <w:b/>
          <w:bCs/>
          <w:spacing w:val="-11"/>
        </w:rPr>
        <w:t>3.</w:t>
      </w:r>
      <w:r>
        <w:rPr>
          <w:rFonts w:ascii="SimSun" w:hAnsi="SimSun" w:eastAsia="SimSun" w:cs="SimSun"/>
          <w:sz w:val="24"/>
          <w:szCs w:val="24"/>
          <w:b/>
          <w:bCs/>
          <w:spacing w:val="-11"/>
        </w:rPr>
        <w:t>教师比赛</w:t>
      </w:r>
    </w:p>
    <w:p>
      <w:pPr>
        <w:ind w:left="1" w:firstLine="481"/>
        <w:spacing w:before="144" w:line="361" w:lineRule="auto"/>
        <w:jc w:val="both"/>
        <w:rPr>
          <w:rFonts w:ascii="SimSun" w:hAnsi="SimSun" w:eastAsia="SimSun" w:cs="SimSun"/>
          <w:sz w:val="24"/>
          <w:szCs w:val="24"/>
        </w:rPr>
      </w:pPr>
      <w:r>
        <w:rPr>
          <w:rFonts w:ascii="SimSun" w:hAnsi="SimSun" w:eastAsia="SimSun" w:cs="SimSun"/>
          <w:sz w:val="24"/>
          <w:szCs w:val="24"/>
          <w:spacing w:val="2"/>
        </w:rPr>
        <w:t>教师比赛是促进教师专业成长和提升教学质量的重要途径之一。因此，我们每</w:t>
      </w:r>
      <w:r>
        <w:rPr>
          <w:rFonts w:ascii="SimSun" w:hAnsi="SimSun" w:eastAsia="SimSun" w:cs="SimSun"/>
          <w:sz w:val="24"/>
          <w:szCs w:val="24"/>
          <w:spacing w:val="2"/>
        </w:rPr>
        <w:t>年都会举办各种类型的教师比赛，致力于为全体教师打造一个良好的教学氛围和成</w:t>
      </w:r>
      <w:r>
        <w:rPr>
          <w:rFonts w:ascii="SimSun" w:hAnsi="SimSun" w:eastAsia="SimSun" w:cs="SimSun"/>
          <w:sz w:val="24"/>
          <w:szCs w:val="24"/>
          <w:spacing w:val="2"/>
        </w:rPr>
        <w:t>长环境。包括教学竞赛、课件制作比赛、说课比赛、教案评比等。这些比赛不仅为</w:t>
      </w:r>
      <w:r>
        <w:rPr>
          <w:rFonts w:ascii="SimSun" w:hAnsi="SimSun" w:eastAsia="SimSun" w:cs="SimSun"/>
          <w:sz w:val="24"/>
          <w:szCs w:val="24"/>
          <w:spacing w:val="-2"/>
        </w:rPr>
        <w:t>教师们提供了一个展示自己教学能力和成果的舞台，也为他们提供了一个互</w:t>
      </w:r>
      <w:r>
        <w:rPr>
          <w:rFonts w:ascii="SimSun" w:hAnsi="SimSun" w:eastAsia="SimSun" w:cs="SimSun"/>
          <w:sz w:val="24"/>
          <w:szCs w:val="24"/>
          <w:spacing w:val="-3"/>
        </w:rPr>
        <w:t>相学习、</w:t>
      </w:r>
      <w:r>
        <w:rPr>
          <w:rFonts w:ascii="SimSun" w:hAnsi="SimSun" w:eastAsia="SimSun" w:cs="SimSun"/>
          <w:sz w:val="24"/>
          <w:szCs w:val="24"/>
          <w:spacing w:val="-2"/>
        </w:rPr>
        <w:t>互相交流的机会。</w:t>
      </w:r>
    </w:p>
    <w:p>
      <w:pPr>
        <w:ind w:left="572"/>
        <w:spacing w:before="72" w:line="221" w:lineRule="auto"/>
        <w:outlineLvl w:val="1"/>
        <w:rPr>
          <w:rFonts w:ascii="SimSun" w:hAnsi="SimSun" w:eastAsia="SimSun" w:cs="SimSun"/>
          <w:sz w:val="28"/>
          <w:szCs w:val="28"/>
        </w:rPr>
      </w:pPr>
      <w:bookmarkStart w:name="bookmark41" w:id="52"/>
      <w:bookmarkEnd w:id="52"/>
      <w:bookmarkStart w:name="bookmark40" w:id="53"/>
      <w:bookmarkEnd w:id="53"/>
      <w:r>
        <w:rPr>
          <w:rFonts w:ascii="SimSun" w:hAnsi="SimSun" w:eastAsia="SimSun" w:cs="SimSun"/>
          <w:sz w:val="28"/>
          <w:szCs w:val="28"/>
          <w:b/>
          <w:bCs/>
          <w:spacing w:val="-5"/>
        </w:rPr>
        <w:t>（三）在校体验</w:t>
      </w:r>
    </w:p>
    <w:p>
      <w:pPr>
        <w:ind w:right="82" w:firstLine="484"/>
        <w:spacing w:before="192" w:line="370" w:lineRule="auto"/>
        <w:jc w:val="both"/>
        <w:rPr>
          <w:rFonts w:ascii="SimSun" w:hAnsi="SimSun" w:eastAsia="SimSun" w:cs="SimSun"/>
          <w:sz w:val="24"/>
          <w:szCs w:val="24"/>
        </w:rPr>
      </w:pPr>
      <w:r>
        <w:rPr>
          <w:rFonts w:ascii="SimSun" w:hAnsi="SimSun" w:eastAsia="SimSun" w:cs="SimSun"/>
          <w:sz w:val="24"/>
          <w:szCs w:val="24"/>
          <w:spacing w:val="2"/>
        </w:rPr>
        <w:t>学生踏入校园，时光便在忙碌中与憧憬中中交织出独特的纹理，学生在校的每</w:t>
      </w:r>
      <w:r>
        <w:rPr>
          <w:rFonts w:ascii="SimSun" w:hAnsi="SimSun" w:eastAsia="SimSun" w:cs="SimSun"/>
          <w:sz w:val="24"/>
          <w:szCs w:val="24"/>
          <w:spacing w:val="2"/>
        </w:rPr>
        <w:t>一天都盈满收获与蜕变，感受到学校的关怀与温暖，增强了心灵的归属感。同时增</w:t>
      </w:r>
      <w:r>
        <w:rPr>
          <w:rFonts w:ascii="SimSun" w:hAnsi="SimSun" w:eastAsia="SimSun" w:cs="SimSun"/>
          <w:sz w:val="24"/>
          <w:szCs w:val="24"/>
          <w:spacing w:val="2"/>
        </w:rPr>
        <w:t>强教职工的幸福指数，以此调动大家的积极性和促进教育教学的管理与提升，切实</w:t>
      </w:r>
      <w:r>
        <w:rPr>
          <w:rFonts w:ascii="SimSun" w:hAnsi="SimSun" w:eastAsia="SimSun" w:cs="SimSun"/>
          <w:sz w:val="24"/>
          <w:szCs w:val="24"/>
          <w:spacing w:val="-2"/>
        </w:rPr>
        <w:t>做到“三个一切</w:t>
      </w:r>
      <w:r>
        <w:rPr>
          <w:rFonts w:ascii="SimSun" w:hAnsi="SimSun" w:eastAsia="SimSun" w:cs="SimSun"/>
          <w:sz w:val="24"/>
          <w:szCs w:val="24"/>
          <w:spacing w:val="-88"/>
        </w:rPr>
        <w:t xml:space="preserve"> </w:t>
      </w:r>
      <w:r>
        <w:rPr>
          <w:rFonts w:ascii="SimSun" w:hAnsi="SimSun" w:eastAsia="SimSun" w:cs="SimSun"/>
          <w:sz w:val="24"/>
          <w:szCs w:val="24"/>
          <w:spacing w:val="-2"/>
        </w:rPr>
        <w:t>”“两个爱</w:t>
      </w:r>
      <w:r>
        <w:rPr>
          <w:rFonts w:ascii="SimSun" w:hAnsi="SimSun" w:eastAsia="SimSun" w:cs="SimSun"/>
          <w:sz w:val="24"/>
          <w:szCs w:val="24"/>
          <w:spacing w:val="-88"/>
        </w:rPr>
        <w:t xml:space="preserve"> </w:t>
      </w:r>
      <w:r>
        <w:rPr>
          <w:rFonts w:ascii="SimSun" w:hAnsi="SimSun" w:eastAsia="SimSun" w:cs="SimSun"/>
          <w:sz w:val="24"/>
          <w:szCs w:val="24"/>
          <w:spacing w:val="-2"/>
        </w:rPr>
        <w:t>”，为教育事业而奋斗。以下几个</w:t>
      </w:r>
      <w:r>
        <w:rPr>
          <w:rFonts w:ascii="SimSun" w:hAnsi="SimSun" w:eastAsia="SimSun" w:cs="SimSun"/>
          <w:sz w:val="24"/>
          <w:szCs w:val="24"/>
          <w:spacing w:val="-3"/>
        </w:rPr>
        <w:t>方面进行阐述：</w:t>
      </w:r>
    </w:p>
    <w:p>
      <w:pPr>
        <w:ind w:left="527"/>
        <w:spacing w:before="59" w:line="219" w:lineRule="auto"/>
        <w:outlineLvl w:val="2"/>
        <w:rPr>
          <w:rFonts w:ascii="SimSun" w:hAnsi="SimSun" w:eastAsia="SimSun" w:cs="SimSun"/>
          <w:sz w:val="24"/>
          <w:szCs w:val="24"/>
        </w:rPr>
      </w:pPr>
      <w:bookmarkStart w:name="bookmark43" w:id="54"/>
      <w:bookmarkEnd w:id="54"/>
      <w:bookmarkStart w:name="bookmark42" w:id="55"/>
      <w:bookmarkEnd w:id="55"/>
      <w:r>
        <w:rPr>
          <w:rFonts w:ascii="Times New Roman" w:hAnsi="Times New Roman" w:eastAsia="Times New Roman" w:cs="Times New Roman"/>
          <w:sz w:val="24"/>
          <w:szCs w:val="24"/>
          <w:b/>
          <w:bCs/>
          <w:spacing w:val="-12"/>
        </w:rPr>
        <w:t>1.</w:t>
      </w:r>
      <w:r>
        <w:rPr>
          <w:rFonts w:ascii="SimSun" w:hAnsi="SimSun" w:eastAsia="SimSun" w:cs="SimSun"/>
          <w:sz w:val="24"/>
          <w:szCs w:val="24"/>
          <w:b/>
          <w:bCs/>
          <w:spacing w:val="-12"/>
        </w:rPr>
        <w:t>奖励资助</w:t>
      </w:r>
    </w:p>
    <w:p>
      <w:pPr>
        <w:ind w:left="22" w:right="82" w:firstLine="460"/>
        <w:spacing w:before="212" w:line="369" w:lineRule="auto"/>
        <w:rPr>
          <w:rFonts w:ascii="SimSun" w:hAnsi="SimSun" w:eastAsia="SimSun" w:cs="SimSun"/>
          <w:sz w:val="24"/>
          <w:szCs w:val="24"/>
        </w:rPr>
      </w:pPr>
      <w:r>
        <w:rPr>
          <w:rFonts w:ascii="SimSun" w:hAnsi="SimSun" w:eastAsia="SimSun" w:cs="SimSun"/>
          <w:sz w:val="24"/>
          <w:szCs w:val="24"/>
          <w:spacing w:val="2"/>
        </w:rPr>
        <w:t>奖助学金政策覆盖面广：我校的奖助学金政策覆盖面较广，包括国家奖学金、</w:t>
      </w:r>
      <w:r>
        <w:rPr>
          <w:rFonts w:ascii="SimSun" w:hAnsi="SimSun" w:eastAsia="SimSun" w:cs="SimSun"/>
          <w:sz w:val="24"/>
          <w:szCs w:val="24"/>
          <w:spacing w:val="2"/>
        </w:rPr>
        <w:t>国家助学金、免学费、滋蕙计划等多种奖励和资助</w:t>
      </w:r>
      <w:r>
        <w:rPr>
          <w:rFonts w:ascii="SimSun" w:hAnsi="SimSun" w:eastAsia="SimSun" w:cs="SimSun"/>
          <w:sz w:val="24"/>
          <w:szCs w:val="24"/>
          <w:spacing w:val="1"/>
        </w:rPr>
        <w:t>项目。这些项目的设立有效缓解</w:t>
      </w:r>
      <w:r>
        <w:rPr>
          <w:rFonts w:ascii="SimSun" w:hAnsi="SimSun" w:eastAsia="SimSun" w:cs="SimSun"/>
          <w:sz w:val="24"/>
          <w:szCs w:val="24"/>
          <w:spacing w:val="-1"/>
        </w:rPr>
        <w:t>了部分学生的经济压力，提高了学生的学习积</w:t>
      </w:r>
      <w:r>
        <w:rPr>
          <w:rFonts w:ascii="SimSun" w:hAnsi="SimSun" w:eastAsia="SimSun" w:cs="SimSun"/>
          <w:sz w:val="24"/>
          <w:szCs w:val="24"/>
          <w:spacing w:val="-2"/>
        </w:rPr>
        <w:t>极性和动力。</w:t>
      </w:r>
    </w:p>
    <w:p>
      <w:pPr>
        <w:ind w:left="5" w:right="82" w:firstLine="477"/>
        <w:spacing w:before="1" w:line="369" w:lineRule="auto"/>
        <w:jc w:val="both"/>
        <w:rPr>
          <w:rFonts w:ascii="SimSun" w:hAnsi="SimSun" w:eastAsia="SimSun" w:cs="SimSun"/>
          <w:sz w:val="24"/>
          <w:szCs w:val="24"/>
        </w:rPr>
      </w:pPr>
      <w:r>
        <w:rPr>
          <w:rFonts w:ascii="SimSun" w:hAnsi="SimSun" w:eastAsia="SimSun" w:cs="SimSun"/>
          <w:sz w:val="24"/>
          <w:szCs w:val="24"/>
          <w:spacing w:val="2"/>
        </w:rPr>
        <w:t>奖助学金评定标准合理：我校的奖助学金评定标准较为合理，综合考查学生的</w:t>
      </w:r>
      <w:r>
        <w:rPr>
          <w:rFonts w:ascii="SimSun" w:hAnsi="SimSun" w:eastAsia="SimSun" w:cs="SimSun"/>
          <w:sz w:val="24"/>
          <w:szCs w:val="24"/>
          <w:spacing w:val="2"/>
        </w:rPr>
        <w:t>学习成绩、社会实践、家庭现状及志愿服务等多方面表现。这种评定方式有效避免</w:t>
      </w:r>
      <w:r>
        <w:rPr>
          <w:rFonts w:ascii="SimSun" w:hAnsi="SimSun" w:eastAsia="SimSun" w:cs="SimSun"/>
          <w:sz w:val="24"/>
          <w:szCs w:val="24"/>
          <w:spacing w:val="-1"/>
        </w:rPr>
        <w:t>了单一成绩评价的局限性，让更多有潜力和特长的学生得到认可和激励。</w:t>
      </w:r>
    </w:p>
    <w:p>
      <w:pPr>
        <w:ind w:firstLine="482"/>
        <w:spacing w:before="6" w:line="369" w:lineRule="auto"/>
        <w:jc w:val="both"/>
        <w:rPr>
          <w:rFonts w:ascii="SimSun" w:hAnsi="SimSun" w:eastAsia="SimSun" w:cs="SimSun"/>
          <w:sz w:val="24"/>
          <w:szCs w:val="24"/>
        </w:rPr>
      </w:pPr>
      <w:r>
        <w:rPr>
          <w:rFonts w:ascii="SimSun" w:hAnsi="SimSun" w:eastAsia="SimSun" w:cs="SimSun"/>
          <w:sz w:val="24"/>
          <w:szCs w:val="24"/>
          <w:spacing w:val="2"/>
        </w:rPr>
        <w:t>奖助学金发放及时到位：我校能够及时、准确地发放奖助学金，确保学生能够</w:t>
      </w:r>
      <w:r>
        <w:rPr>
          <w:rFonts w:ascii="SimSun" w:hAnsi="SimSun" w:eastAsia="SimSun" w:cs="SimSun"/>
          <w:sz w:val="24"/>
          <w:szCs w:val="24"/>
          <w:spacing w:val="-2"/>
        </w:rPr>
        <w:t>及时享受到政策红利。同时，学校还设立了专门的机构和人员负责奖助学金的申</w:t>
      </w:r>
      <w:r>
        <w:rPr>
          <w:rFonts w:ascii="SimSun" w:hAnsi="SimSun" w:eastAsia="SimSun" w:cs="SimSun"/>
          <w:sz w:val="24"/>
          <w:szCs w:val="24"/>
          <w:spacing w:val="-3"/>
        </w:rPr>
        <w:t>请、</w:t>
      </w:r>
      <w:r>
        <w:rPr>
          <w:rFonts w:ascii="SimSun" w:hAnsi="SimSun" w:eastAsia="SimSun" w:cs="SimSun"/>
          <w:sz w:val="24"/>
          <w:szCs w:val="24"/>
          <w:spacing w:val="2"/>
        </w:rPr>
        <w:t>评定和发放工作，确保程序的规范性和公正性。中职学校免学费和助学金资助政策</w:t>
      </w:r>
      <w:r>
        <w:rPr>
          <w:rFonts w:ascii="SimSun" w:hAnsi="SimSun" w:eastAsia="SimSun" w:cs="SimSun"/>
          <w:sz w:val="24"/>
          <w:szCs w:val="24"/>
          <w:spacing w:val="-1"/>
        </w:rPr>
        <w:t>是党和国家关注社会弱势群体、加快中职教育事业的发展步伐 、促进教育公平的重</w:t>
      </w:r>
      <w:r>
        <w:rPr>
          <w:rFonts w:ascii="SimSun" w:hAnsi="SimSun" w:eastAsia="SimSun" w:cs="SimSun"/>
          <w:sz w:val="24"/>
          <w:szCs w:val="24"/>
        </w:rPr>
        <w:t>要政策，为广大中职学生完成学业提供了有力保障。2023</w:t>
      </w:r>
      <w:r>
        <w:rPr>
          <w:rFonts w:ascii="SimSun" w:hAnsi="SimSun" w:eastAsia="SimSun" w:cs="SimSun"/>
          <w:sz w:val="24"/>
          <w:szCs w:val="24"/>
          <w:spacing w:val="-39"/>
        </w:rPr>
        <w:t xml:space="preserve"> </w:t>
      </w:r>
      <w:r>
        <w:rPr>
          <w:rFonts w:ascii="SimSun" w:hAnsi="SimSun" w:eastAsia="SimSun" w:cs="SimSun"/>
          <w:sz w:val="24"/>
          <w:szCs w:val="24"/>
        </w:rPr>
        <w:t>年秋季学年，荆州市职教</w:t>
      </w:r>
    </w:p>
    <w:p>
      <w:pPr>
        <w:spacing w:line="369" w:lineRule="auto"/>
        <w:sectPr>
          <w:pgSz w:w="11906" w:h="16839"/>
          <w:pgMar w:top="1431" w:right="1505" w:bottom="0" w:left="1594" w:header="0" w:footer="0" w:gutter="0"/>
        </w:sectPr>
        <w:rPr>
          <w:rFonts w:ascii="SimSun" w:hAnsi="SimSun" w:eastAsia="SimSun" w:cs="SimSun"/>
          <w:sz w:val="24"/>
          <w:szCs w:val="24"/>
        </w:rPr>
      </w:pPr>
    </w:p>
    <w:p>
      <w:pPr>
        <w:ind w:left="10" w:right="82" w:firstLine="18"/>
        <w:spacing w:before="164" w:line="369" w:lineRule="auto"/>
        <w:rPr>
          <w:rFonts w:ascii="SimSun" w:hAnsi="SimSun" w:eastAsia="SimSun" w:cs="SimSun"/>
          <w:sz w:val="24"/>
          <w:szCs w:val="24"/>
        </w:rPr>
      </w:pPr>
      <w:r>
        <w:rPr>
          <w:rFonts w:ascii="SimSun" w:hAnsi="SimSun" w:eastAsia="SimSun" w:cs="SimSun"/>
          <w:sz w:val="24"/>
          <w:szCs w:val="24"/>
          <w:spacing w:val="2"/>
        </w:rPr>
        <w:t>中心一如既往地认真贯彻落实执行国家资助政策</w:t>
      </w:r>
      <w:r>
        <w:rPr>
          <w:rFonts w:ascii="SimSun" w:hAnsi="SimSun" w:eastAsia="SimSun" w:cs="SimSun"/>
          <w:sz w:val="24"/>
          <w:szCs w:val="24"/>
          <w:spacing w:val="1"/>
        </w:rPr>
        <w:t>，及时足额将每一笔资助补助经费</w:t>
      </w:r>
      <w:r>
        <w:rPr>
          <w:rFonts w:ascii="SimSun" w:hAnsi="SimSun" w:eastAsia="SimSun" w:cs="SimSun"/>
          <w:sz w:val="24"/>
          <w:szCs w:val="24"/>
          <w:spacing w:val="-2"/>
        </w:rPr>
        <w:t>发放给受助学生。</w:t>
      </w:r>
      <w:r>
        <w:rPr>
          <w:rFonts w:ascii="SimSun" w:hAnsi="SimSun" w:eastAsia="SimSun" w:cs="SimSun"/>
          <w:sz w:val="24"/>
          <w:szCs w:val="24"/>
          <w:b/>
          <w:bCs/>
          <w:color w:val="FF0000"/>
          <w:spacing w:val="-2"/>
        </w:rPr>
        <w:t>具体如下：</w:t>
      </w:r>
      <w:r>
        <w:rPr>
          <w:rFonts w:ascii="SimSun" w:hAnsi="SimSun" w:eastAsia="SimSun" w:cs="SimSun"/>
          <w:sz w:val="24"/>
          <w:szCs w:val="24"/>
          <w:color w:val="FF0000"/>
          <w:spacing w:val="-2"/>
        </w:rPr>
        <w:t xml:space="preserve"> </w:t>
      </w:r>
      <w:r>
        <w:rPr>
          <w:rFonts w:ascii="SimSun" w:hAnsi="SimSun" w:eastAsia="SimSun" w:cs="SimSun"/>
          <w:sz w:val="24"/>
          <w:szCs w:val="24"/>
          <w:b/>
          <w:bCs/>
          <w:color w:val="FF0000"/>
          <w:spacing w:val="-2"/>
        </w:rPr>
        <w:t>——换图片</w:t>
      </w:r>
    </w:p>
    <w:p>
      <w:pPr>
        <w:ind w:left="8" w:right="80" w:firstLine="9"/>
        <w:spacing w:before="2" w:line="361" w:lineRule="auto"/>
        <w:jc w:val="both"/>
        <w:rPr>
          <w:rFonts w:ascii="SimSun" w:hAnsi="SimSun" w:eastAsia="SimSun" w:cs="SimSun"/>
          <w:sz w:val="24"/>
          <w:szCs w:val="24"/>
        </w:rPr>
      </w:pPr>
      <w:r>
        <w:rPr>
          <w:rFonts w:ascii="SimSun" w:hAnsi="SimSun" w:eastAsia="SimSun" w:cs="SimSun"/>
          <w:sz w:val="24"/>
          <w:szCs w:val="24"/>
          <w:spacing w:val="-2"/>
        </w:rPr>
        <w:t>（1）免学费：本年度免学费对象是在籍</w:t>
      </w:r>
      <w:r>
        <w:rPr>
          <w:rFonts w:ascii="SimSun" w:hAnsi="SimSun" w:eastAsia="SimSun" w:cs="SimSun"/>
          <w:sz w:val="24"/>
          <w:szCs w:val="24"/>
          <w:spacing w:val="-47"/>
        </w:rPr>
        <w:t xml:space="preserve"> </w:t>
      </w:r>
      <w:r>
        <w:rPr>
          <w:rFonts w:ascii="SimSun" w:hAnsi="SimSun" w:eastAsia="SimSun" w:cs="SimSun"/>
          <w:sz w:val="24"/>
          <w:szCs w:val="24"/>
          <w:spacing w:val="-2"/>
        </w:rPr>
        <w:t>2</w:t>
      </w:r>
      <w:r>
        <w:rPr>
          <w:rFonts w:ascii="SimSun" w:hAnsi="SimSun" w:eastAsia="SimSun" w:cs="SimSun"/>
          <w:sz w:val="24"/>
          <w:szCs w:val="24"/>
          <w:spacing w:val="-3"/>
        </w:rPr>
        <w:t>3</w:t>
      </w:r>
      <w:r>
        <w:rPr>
          <w:rFonts w:ascii="SimSun" w:hAnsi="SimSun" w:eastAsia="SimSun" w:cs="SimSun"/>
          <w:sz w:val="24"/>
          <w:szCs w:val="24"/>
          <w:spacing w:val="-47"/>
        </w:rPr>
        <w:t xml:space="preserve"> </w:t>
      </w:r>
      <w:r>
        <w:rPr>
          <w:rFonts w:ascii="SimSun" w:hAnsi="SimSun" w:eastAsia="SimSun" w:cs="SimSun"/>
          <w:sz w:val="24"/>
          <w:szCs w:val="24"/>
          <w:spacing w:val="-3"/>
        </w:rPr>
        <w:t>级、 24</w:t>
      </w:r>
      <w:r>
        <w:rPr>
          <w:rFonts w:ascii="SimSun" w:hAnsi="SimSun" w:eastAsia="SimSun" w:cs="SimSun"/>
          <w:sz w:val="24"/>
          <w:szCs w:val="24"/>
          <w:spacing w:val="-47"/>
        </w:rPr>
        <w:t xml:space="preserve"> </w:t>
      </w:r>
      <w:r>
        <w:rPr>
          <w:rFonts w:ascii="SimSun" w:hAnsi="SimSun" w:eastAsia="SimSun" w:cs="SimSun"/>
          <w:sz w:val="24"/>
          <w:szCs w:val="24"/>
          <w:spacing w:val="-3"/>
        </w:rPr>
        <w:t>级、 25</w:t>
      </w:r>
      <w:r>
        <w:rPr>
          <w:rFonts w:ascii="SimSun" w:hAnsi="SimSun" w:eastAsia="SimSun" w:cs="SimSun"/>
          <w:sz w:val="24"/>
          <w:szCs w:val="24"/>
          <w:spacing w:val="-47"/>
        </w:rPr>
        <w:t xml:space="preserve"> </w:t>
      </w:r>
      <w:r>
        <w:rPr>
          <w:rFonts w:ascii="SimSun" w:hAnsi="SimSun" w:eastAsia="SimSun" w:cs="SimSun"/>
          <w:sz w:val="24"/>
          <w:szCs w:val="24"/>
          <w:spacing w:val="-3"/>
        </w:rPr>
        <w:t>级的农村学生和部分城</w:t>
      </w:r>
      <w:r>
        <w:rPr>
          <w:rFonts w:ascii="SimSun" w:hAnsi="SimSun" w:eastAsia="SimSun" w:cs="SimSun"/>
          <w:sz w:val="24"/>
          <w:szCs w:val="24"/>
          <w:spacing w:val="-1"/>
        </w:rPr>
        <w:t>市家庭经济困难学生。2024</w:t>
      </w:r>
      <w:r>
        <w:rPr>
          <w:rFonts w:ascii="SimSun" w:hAnsi="SimSun" w:eastAsia="SimSun" w:cs="SimSun"/>
          <w:sz w:val="24"/>
          <w:szCs w:val="24"/>
          <w:spacing w:val="-47"/>
        </w:rPr>
        <w:t xml:space="preserve"> </w:t>
      </w:r>
      <w:r>
        <w:rPr>
          <w:rFonts w:ascii="SimSun" w:hAnsi="SimSun" w:eastAsia="SimSun" w:cs="SimSun"/>
          <w:sz w:val="24"/>
          <w:szCs w:val="24"/>
          <w:spacing w:val="-1"/>
        </w:rPr>
        <w:t>年秋季免学费人数为</w:t>
      </w:r>
      <w:r>
        <w:rPr>
          <w:rFonts w:ascii="SimSun" w:hAnsi="SimSun" w:eastAsia="SimSun" w:cs="SimSun"/>
          <w:sz w:val="24"/>
          <w:szCs w:val="24"/>
          <w:spacing w:val="32"/>
        </w:rPr>
        <w:t xml:space="preserve"> </w:t>
      </w:r>
      <w:r>
        <w:rPr>
          <w:rFonts w:ascii="SimSun" w:hAnsi="SimSun" w:eastAsia="SimSun" w:cs="SimSun"/>
          <w:sz w:val="24"/>
          <w:szCs w:val="24"/>
          <w:spacing w:val="-1"/>
        </w:rPr>
        <w:t>：1383</w:t>
      </w:r>
      <w:r>
        <w:rPr>
          <w:rFonts w:ascii="SimSun" w:hAnsi="SimSun" w:eastAsia="SimSun" w:cs="SimSun"/>
          <w:sz w:val="24"/>
          <w:szCs w:val="24"/>
          <w:spacing w:val="-46"/>
        </w:rPr>
        <w:t xml:space="preserve"> </w:t>
      </w:r>
      <w:r>
        <w:rPr>
          <w:rFonts w:ascii="SimSun" w:hAnsi="SimSun" w:eastAsia="SimSun" w:cs="SimSun"/>
          <w:sz w:val="24"/>
          <w:szCs w:val="24"/>
          <w:spacing w:val="-1"/>
        </w:rPr>
        <w:t>人；2</w:t>
      </w:r>
      <w:r>
        <w:rPr>
          <w:rFonts w:ascii="SimSun" w:hAnsi="SimSun" w:eastAsia="SimSun" w:cs="SimSun"/>
          <w:sz w:val="24"/>
          <w:szCs w:val="24"/>
          <w:spacing w:val="-2"/>
        </w:rPr>
        <w:t>025</w:t>
      </w:r>
      <w:r>
        <w:rPr>
          <w:rFonts w:ascii="SimSun" w:hAnsi="SimSun" w:eastAsia="SimSun" w:cs="SimSun"/>
          <w:sz w:val="24"/>
          <w:szCs w:val="24"/>
          <w:spacing w:val="-50"/>
        </w:rPr>
        <w:t xml:space="preserve"> </w:t>
      </w:r>
      <w:r>
        <w:rPr>
          <w:rFonts w:ascii="SimSun" w:hAnsi="SimSun" w:eastAsia="SimSun" w:cs="SimSun"/>
          <w:sz w:val="24"/>
          <w:szCs w:val="24"/>
          <w:spacing w:val="-2"/>
        </w:rPr>
        <w:t>年春季免学费人</w:t>
      </w:r>
      <w:r>
        <w:rPr>
          <w:rFonts w:ascii="SimSun" w:hAnsi="SimSun" w:eastAsia="SimSun" w:cs="SimSun"/>
          <w:sz w:val="24"/>
          <w:szCs w:val="24"/>
          <w:spacing w:val="-6"/>
        </w:rPr>
        <w:t>数为</w:t>
      </w:r>
      <w:r>
        <w:rPr>
          <w:rFonts w:ascii="SimSun" w:hAnsi="SimSun" w:eastAsia="SimSun" w:cs="SimSun"/>
          <w:sz w:val="24"/>
          <w:szCs w:val="24"/>
          <w:spacing w:val="36"/>
        </w:rPr>
        <w:t xml:space="preserve"> </w:t>
      </w:r>
      <w:r>
        <w:rPr>
          <w:rFonts w:ascii="SimSun" w:hAnsi="SimSun" w:eastAsia="SimSun" w:cs="SimSun"/>
          <w:sz w:val="24"/>
          <w:szCs w:val="24"/>
          <w:spacing w:val="-6"/>
        </w:rPr>
        <w:t>：1369</w:t>
      </w:r>
      <w:r>
        <w:rPr>
          <w:rFonts w:ascii="SimSun" w:hAnsi="SimSun" w:eastAsia="SimSun" w:cs="SimSun"/>
          <w:sz w:val="24"/>
          <w:szCs w:val="24"/>
          <w:spacing w:val="-49"/>
        </w:rPr>
        <w:t xml:space="preserve"> </w:t>
      </w:r>
      <w:r>
        <w:rPr>
          <w:rFonts w:ascii="SimSun" w:hAnsi="SimSun" w:eastAsia="SimSun" w:cs="SimSun"/>
          <w:sz w:val="24"/>
          <w:szCs w:val="24"/>
          <w:spacing w:val="-6"/>
        </w:rPr>
        <w:t>人 。</w:t>
      </w:r>
    </w:p>
    <w:p>
      <w:pPr>
        <w:spacing w:line="6542" w:lineRule="exact"/>
        <w:rPr/>
      </w:pPr>
      <w:r>
        <w:rPr>
          <w:position w:val="-130"/>
        </w:rPr>
        <w:drawing>
          <wp:inline distT="0" distB="0" distL="0" distR="0">
            <wp:extent cx="5541264" cy="4154423"/>
            <wp:effectExtent l="0" t="0" r="0" b="0"/>
            <wp:docPr id="116" name="IM 116"/>
            <wp:cNvGraphicFramePr/>
            <a:graphic>
              <a:graphicData uri="http://schemas.openxmlformats.org/drawingml/2006/picture">
                <pic:pic>
                  <pic:nvPicPr>
                    <pic:cNvPr id="116" name="IM 116"/>
                    <pic:cNvPicPr/>
                  </pic:nvPicPr>
                  <pic:blipFill>
                    <a:blip r:embed="rId58"/>
                    <a:stretch>
                      <a:fillRect/>
                    </a:stretch>
                  </pic:blipFill>
                  <pic:spPr>
                    <a:xfrm rot="0">
                      <a:off x="0" y="0"/>
                      <a:ext cx="5541264" cy="4154423"/>
                    </a:xfrm>
                    <a:prstGeom prst="rect">
                      <a:avLst/>
                    </a:prstGeom>
                  </pic:spPr>
                </pic:pic>
              </a:graphicData>
            </a:graphic>
          </wp:inline>
        </w:drawing>
      </w:r>
    </w:p>
    <w:p>
      <w:pPr>
        <w:ind w:left="3257"/>
        <w:spacing w:before="210" w:line="220" w:lineRule="auto"/>
        <w:rPr>
          <w:rFonts w:ascii="SimSun" w:hAnsi="SimSun" w:eastAsia="SimSun" w:cs="SimSun"/>
          <w:sz w:val="24"/>
          <w:szCs w:val="24"/>
        </w:rPr>
      </w:pPr>
      <w:r>
        <w:rPr>
          <w:rFonts w:ascii="SimSun" w:hAnsi="SimSun" w:eastAsia="SimSun" w:cs="SimSun"/>
          <w:sz w:val="24"/>
          <w:szCs w:val="24"/>
          <w:color w:val="FF0000"/>
          <w:spacing w:val="-3"/>
        </w:rPr>
        <w:t>资助学生名单公示</w:t>
      </w:r>
    </w:p>
    <w:p>
      <w:pPr>
        <w:ind w:left="5" w:right="80" w:firstLine="12"/>
        <w:spacing w:before="168" w:line="319" w:lineRule="auto"/>
        <w:rPr>
          <w:rFonts w:ascii="SimSun" w:hAnsi="SimSun" w:eastAsia="SimSun" w:cs="SimSun"/>
          <w:sz w:val="24"/>
          <w:szCs w:val="24"/>
        </w:rPr>
      </w:pPr>
      <w:r>
        <w:rPr>
          <w:rFonts w:ascii="SimSun" w:hAnsi="SimSun" w:eastAsia="SimSun" w:cs="SimSun"/>
          <w:sz w:val="24"/>
          <w:szCs w:val="24"/>
          <w:spacing w:val="-5"/>
        </w:rPr>
        <w:t>（2）助学金：本年度助学金资助对象是在籍</w:t>
      </w:r>
      <w:r>
        <w:rPr>
          <w:rFonts w:ascii="SimSun" w:hAnsi="SimSun" w:eastAsia="SimSun" w:cs="SimSun"/>
          <w:sz w:val="24"/>
          <w:szCs w:val="24"/>
          <w:spacing w:val="-48"/>
        </w:rPr>
        <w:t xml:space="preserve"> </w:t>
      </w:r>
      <w:r>
        <w:rPr>
          <w:rFonts w:ascii="SimSun" w:hAnsi="SimSun" w:eastAsia="SimSun" w:cs="SimSun"/>
          <w:sz w:val="24"/>
          <w:szCs w:val="24"/>
          <w:spacing w:val="-5"/>
        </w:rPr>
        <w:t>23</w:t>
      </w:r>
      <w:r>
        <w:rPr>
          <w:rFonts w:ascii="SimSun" w:hAnsi="SimSun" w:eastAsia="SimSun" w:cs="SimSun"/>
          <w:sz w:val="24"/>
          <w:szCs w:val="24"/>
          <w:spacing w:val="-47"/>
        </w:rPr>
        <w:t xml:space="preserve"> </w:t>
      </w:r>
      <w:r>
        <w:rPr>
          <w:rFonts w:ascii="SimSun" w:hAnsi="SimSun" w:eastAsia="SimSun" w:cs="SimSun"/>
          <w:sz w:val="24"/>
          <w:szCs w:val="24"/>
          <w:spacing w:val="-5"/>
        </w:rPr>
        <w:t>级、24</w:t>
      </w:r>
      <w:r>
        <w:rPr>
          <w:rFonts w:ascii="SimSun" w:hAnsi="SimSun" w:eastAsia="SimSun" w:cs="SimSun"/>
          <w:sz w:val="24"/>
          <w:szCs w:val="24"/>
          <w:spacing w:val="-47"/>
        </w:rPr>
        <w:t xml:space="preserve"> </w:t>
      </w:r>
      <w:r>
        <w:rPr>
          <w:rFonts w:ascii="SimSun" w:hAnsi="SimSun" w:eastAsia="SimSun" w:cs="SimSun"/>
          <w:sz w:val="24"/>
          <w:szCs w:val="24"/>
          <w:spacing w:val="-5"/>
        </w:rPr>
        <w:t>级、25</w:t>
      </w:r>
      <w:r>
        <w:rPr>
          <w:rFonts w:ascii="SimSun" w:hAnsi="SimSun" w:eastAsia="SimSun" w:cs="SimSun"/>
          <w:sz w:val="24"/>
          <w:szCs w:val="24"/>
          <w:spacing w:val="-46"/>
        </w:rPr>
        <w:t xml:space="preserve"> </w:t>
      </w:r>
      <w:r>
        <w:rPr>
          <w:rFonts w:ascii="SimSun" w:hAnsi="SimSun" w:eastAsia="SimSun" w:cs="SimSun"/>
          <w:sz w:val="24"/>
          <w:szCs w:val="24"/>
          <w:spacing w:val="-5"/>
        </w:rPr>
        <w:t>级“</w:t>
      </w:r>
      <w:r>
        <w:rPr>
          <w:rFonts w:ascii="SimSun" w:hAnsi="SimSun" w:eastAsia="SimSun" w:cs="SimSun"/>
          <w:sz w:val="24"/>
          <w:szCs w:val="24"/>
          <w:spacing w:val="-93"/>
        </w:rPr>
        <w:t xml:space="preserve"> </w:t>
      </w:r>
      <w:r>
        <w:rPr>
          <w:rFonts w:ascii="SimSun" w:hAnsi="SimSun" w:eastAsia="SimSun" w:cs="SimSun"/>
          <w:sz w:val="24"/>
          <w:szCs w:val="24"/>
          <w:spacing w:val="-5"/>
        </w:rPr>
        <w:t>区域生</w:t>
      </w:r>
      <w:r>
        <w:rPr>
          <w:rFonts w:ascii="SimSun" w:hAnsi="SimSun" w:eastAsia="SimSun" w:cs="SimSun"/>
          <w:sz w:val="24"/>
          <w:szCs w:val="24"/>
          <w:spacing w:val="-88"/>
        </w:rPr>
        <w:t xml:space="preserve"> </w:t>
      </w:r>
      <w:r>
        <w:rPr>
          <w:rFonts w:ascii="SimSun" w:hAnsi="SimSun" w:eastAsia="SimSun" w:cs="SimSun"/>
          <w:sz w:val="24"/>
          <w:szCs w:val="24"/>
          <w:spacing w:val="-5"/>
        </w:rPr>
        <w:t>”和“</w:t>
      </w:r>
      <w:r>
        <w:rPr>
          <w:rFonts w:ascii="SimSun" w:hAnsi="SimSun" w:eastAsia="SimSun" w:cs="SimSun"/>
          <w:sz w:val="24"/>
          <w:szCs w:val="24"/>
          <w:spacing w:val="-85"/>
        </w:rPr>
        <w:t xml:space="preserve"> </w:t>
      </w:r>
      <w:r>
        <w:rPr>
          <w:rFonts w:ascii="SimSun" w:hAnsi="SimSun" w:eastAsia="SimSun" w:cs="SimSun"/>
          <w:sz w:val="24"/>
          <w:szCs w:val="24"/>
          <w:spacing w:val="-5"/>
        </w:rPr>
        <w:t>比</w:t>
      </w:r>
      <w:r>
        <w:rPr>
          <w:rFonts w:ascii="SimSun" w:hAnsi="SimSun" w:eastAsia="SimSun" w:cs="SimSun"/>
          <w:sz w:val="24"/>
          <w:szCs w:val="24"/>
          <w:spacing w:val="-2"/>
        </w:rPr>
        <w:t>例生</w:t>
      </w:r>
      <w:r>
        <w:rPr>
          <w:rFonts w:ascii="SimSun" w:hAnsi="SimSun" w:eastAsia="SimSun" w:cs="SimSun"/>
          <w:sz w:val="24"/>
          <w:szCs w:val="24"/>
          <w:spacing w:val="-85"/>
        </w:rPr>
        <w:t xml:space="preserve"> </w:t>
      </w:r>
      <w:r>
        <w:rPr>
          <w:rFonts w:ascii="SimSun" w:hAnsi="SimSun" w:eastAsia="SimSun" w:cs="SimSun"/>
          <w:sz w:val="24"/>
          <w:szCs w:val="24"/>
          <w:spacing w:val="-2"/>
        </w:rPr>
        <w:t>”。金额为</w:t>
      </w:r>
      <w:r>
        <w:rPr>
          <w:rFonts w:ascii="SimSun" w:hAnsi="SimSun" w:eastAsia="SimSun" w:cs="SimSun"/>
          <w:sz w:val="24"/>
          <w:szCs w:val="24"/>
          <w:spacing w:val="-46"/>
        </w:rPr>
        <w:t xml:space="preserve"> </w:t>
      </w:r>
      <w:r>
        <w:rPr>
          <w:rFonts w:ascii="SimSun" w:hAnsi="SimSun" w:eastAsia="SimSun" w:cs="SimSun"/>
          <w:sz w:val="24"/>
          <w:szCs w:val="24"/>
          <w:spacing w:val="-2"/>
        </w:rPr>
        <w:t>2000</w:t>
      </w:r>
      <w:r>
        <w:rPr>
          <w:rFonts w:ascii="SimSun" w:hAnsi="SimSun" w:eastAsia="SimSun" w:cs="SimSun"/>
          <w:sz w:val="24"/>
          <w:szCs w:val="24"/>
          <w:spacing w:val="-48"/>
        </w:rPr>
        <w:t xml:space="preserve"> </w:t>
      </w:r>
      <w:r>
        <w:rPr>
          <w:rFonts w:ascii="SimSun" w:hAnsi="SimSun" w:eastAsia="SimSun" w:cs="SimSun"/>
          <w:sz w:val="24"/>
          <w:szCs w:val="24"/>
          <w:spacing w:val="-2"/>
        </w:rPr>
        <w:t>元/人/年.。2024</w:t>
      </w:r>
      <w:r>
        <w:rPr>
          <w:rFonts w:ascii="SimSun" w:hAnsi="SimSun" w:eastAsia="SimSun" w:cs="SimSun"/>
          <w:sz w:val="24"/>
          <w:szCs w:val="24"/>
          <w:spacing w:val="-50"/>
        </w:rPr>
        <w:t xml:space="preserve"> </w:t>
      </w:r>
      <w:r>
        <w:rPr>
          <w:rFonts w:ascii="SimSun" w:hAnsi="SimSun" w:eastAsia="SimSun" w:cs="SimSun"/>
          <w:sz w:val="24"/>
          <w:szCs w:val="24"/>
          <w:spacing w:val="-2"/>
        </w:rPr>
        <w:t>年</w:t>
      </w:r>
      <w:r>
        <w:rPr>
          <w:rFonts w:ascii="SimSun" w:hAnsi="SimSun" w:eastAsia="SimSun" w:cs="SimSun"/>
          <w:sz w:val="24"/>
          <w:szCs w:val="24"/>
          <w:spacing w:val="-3"/>
        </w:rPr>
        <w:t>秋季助学金发放人数为：58</w:t>
      </w:r>
      <w:r>
        <w:rPr>
          <w:rFonts w:ascii="SimSun" w:hAnsi="SimSun" w:eastAsia="SimSun" w:cs="SimSun"/>
          <w:sz w:val="24"/>
          <w:szCs w:val="24"/>
          <w:spacing w:val="-46"/>
        </w:rPr>
        <w:t xml:space="preserve"> </w:t>
      </w:r>
      <w:r>
        <w:rPr>
          <w:rFonts w:ascii="SimSun" w:hAnsi="SimSun" w:eastAsia="SimSun" w:cs="SimSun"/>
          <w:sz w:val="24"/>
          <w:szCs w:val="24"/>
          <w:spacing w:val="-3"/>
        </w:rPr>
        <w:t>人</w:t>
      </w:r>
      <w:r>
        <w:rPr>
          <w:rFonts w:ascii="SimSun" w:hAnsi="SimSun" w:eastAsia="SimSun" w:cs="SimSun"/>
          <w:sz w:val="24"/>
          <w:szCs w:val="24"/>
          <w:spacing w:val="32"/>
        </w:rPr>
        <w:t xml:space="preserve"> </w:t>
      </w:r>
      <w:r>
        <w:rPr>
          <w:rFonts w:ascii="SimSun" w:hAnsi="SimSun" w:eastAsia="SimSun" w:cs="SimSun"/>
          <w:sz w:val="24"/>
          <w:szCs w:val="24"/>
          <w:spacing w:val="-3"/>
        </w:rPr>
        <w:t>；2025</w:t>
      </w:r>
      <w:r>
        <w:rPr>
          <w:rFonts w:ascii="SimSun" w:hAnsi="SimSun" w:eastAsia="SimSun" w:cs="SimSun"/>
          <w:sz w:val="24"/>
          <w:szCs w:val="24"/>
          <w:spacing w:val="-47"/>
        </w:rPr>
        <w:t xml:space="preserve"> </w:t>
      </w:r>
      <w:r>
        <w:rPr>
          <w:rFonts w:ascii="SimSun" w:hAnsi="SimSun" w:eastAsia="SimSun" w:cs="SimSun"/>
          <w:sz w:val="24"/>
          <w:szCs w:val="24"/>
          <w:spacing w:val="-3"/>
        </w:rPr>
        <w:t>年</w:t>
      </w:r>
      <w:r>
        <w:rPr>
          <w:rFonts w:ascii="SimSun" w:hAnsi="SimSun" w:eastAsia="SimSun" w:cs="SimSun"/>
          <w:sz w:val="24"/>
          <w:szCs w:val="24"/>
          <w:spacing w:val="-2"/>
        </w:rPr>
        <w:t>春季助学金发放人数为：166</w:t>
      </w:r>
      <w:r>
        <w:rPr>
          <w:rFonts w:ascii="SimSun" w:hAnsi="SimSun" w:eastAsia="SimSun" w:cs="SimSun"/>
          <w:sz w:val="24"/>
          <w:szCs w:val="24"/>
          <w:spacing w:val="-38"/>
        </w:rPr>
        <w:t xml:space="preserve"> </w:t>
      </w:r>
      <w:r>
        <w:rPr>
          <w:rFonts w:ascii="SimSun" w:hAnsi="SimSun" w:eastAsia="SimSun" w:cs="SimSun"/>
          <w:sz w:val="24"/>
          <w:szCs w:val="24"/>
          <w:spacing w:val="-2"/>
        </w:rPr>
        <w:t>人。</w:t>
      </w:r>
    </w:p>
    <w:p>
      <w:pPr>
        <w:ind w:left="8" w:firstLine="9"/>
        <w:spacing w:before="195" w:line="319" w:lineRule="auto"/>
        <w:rPr>
          <w:rFonts w:ascii="SimSun" w:hAnsi="SimSun" w:eastAsia="SimSun" w:cs="SimSun"/>
          <w:sz w:val="24"/>
          <w:szCs w:val="24"/>
        </w:rPr>
      </w:pPr>
      <w:r>
        <w:rPr>
          <w:rFonts w:ascii="SimSun" w:hAnsi="SimSun" w:eastAsia="SimSun" w:cs="SimSun"/>
          <w:sz w:val="24"/>
          <w:szCs w:val="24"/>
          <w:spacing w:val="-3"/>
        </w:rPr>
        <w:t>（3）国家奖学金：本年度国奖对象为</w:t>
      </w:r>
      <w:r>
        <w:rPr>
          <w:rFonts w:ascii="SimSun" w:hAnsi="SimSun" w:eastAsia="SimSun" w:cs="SimSun"/>
          <w:sz w:val="24"/>
          <w:szCs w:val="24"/>
          <w:spacing w:val="-48"/>
        </w:rPr>
        <w:t xml:space="preserve"> </w:t>
      </w:r>
      <w:r>
        <w:rPr>
          <w:rFonts w:ascii="SimSun" w:hAnsi="SimSun" w:eastAsia="SimSun" w:cs="SimSun"/>
          <w:sz w:val="24"/>
          <w:szCs w:val="24"/>
          <w:spacing w:val="-3"/>
        </w:rPr>
        <w:t>23</w:t>
      </w:r>
      <w:r>
        <w:rPr>
          <w:rFonts w:ascii="SimSun" w:hAnsi="SimSun" w:eastAsia="SimSun" w:cs="SimSun"/>
          <w:sz w:val="24"/>
          <w:szCs w:val="24"/>
          <w:spacing w:val="-47"/>
        </w:rPr>
        <w:t xml:space="preserve"> </w:t>
      </w:r>
      <w:r>
        <w:rPr>
          <w:rFonts w:ascii="SimSun" w:hAnsi="SimSun" w:eastAsia="SimSun" w:cs="SimSun"/>
          <w:sz w:val="24"/>
          <w:szCs w:val="24"/>
          <w:spacing w:val="-3"/>
        </w:rPr>
        <w:t>级学习成绩、技能表现特别优秀的在校生。</w:t>
      </w:r>
      <w:r>
        <w:rPr>
          <w:rFonts w:ascii="SimSun" w:hAnsi="SimSun" w:eastAsia="SimSun" w:cs="SimSun"/>
          <w:sz w:val="24"/>
          <w:szCs w:val="24"/>
          <w:spacing w:val="1"/>
        </w:rPr>
        <w:t>按照相关规定，市职教中心经过公正、公平、公开严格评审等流程，共有</w:t>
      </w:r>
      <w:r>
        <w:rPr>
          <w:rFonts w:ascii="SimSun" w:hAnsi="SimSun" w:eastAsia="SimSun" w:cs="SimSun"/>
          <w:sz w:val="24"/>
          <w:szCs w:val="24"/>
          <w:spacing w:val="-30"/>
        </w:rPr>
        <w:t xml:space="preserve"> </w:t>
      </w:r>
      <w:r>
        <w:rPr>
          <w:rFonts w:ascii="SimSun" w:hAnsi="SimSun" w:eastAsia="SimSun" w:cs="SimSun"/>
          <w:sz w:val="24"/>
          <w:szCs w:val="24"/>
          <w:spacing w:val="1"/>
        </w:rPr>
        <w:t>1</w:t>
      </w:r>
      <w:r>
        <w:rPr>
          <w:rFonts w:ascii="SimSun" w:hAnsi="SimSun" w:eastAsia="SimSun" w:cs="SimSun"/>
          <w:sz w:val="24"/>
          <w:szCs w:val="24"/>
          <w:spacing w:val="-46"/>
        </w:rPr>
        <w:t xml:space="preserve"> </w:t>
      </w:r>
      <w:r>
        <w:rPr>
          <w:rFonts w:ascii="SimSun" w:hAnsi="SimSun" w:eastAsia="SimSun" w:cs="SimSun"/>
          <w:sz w:val="24"/>
          <w:szCs w:val="24"/>
          <w:spacing w:val="1"/>
        </w:rPr>
        <w:t>名</w:t>
      </w:r>
      <w:r>
        <w:rPr>
          <w:rFonts w:ascii="SimSun" w:hAnsi="SimSun" w:eastAsia="SimSun" w:cs="SimSun"/>
          <w:sz w:val="24"/>
          <w:szCs w:val="24"/>
        </w:rPr>
        <w:t>学生</w:t>
      </w:r>
      <w:r>
        <w:rPr>
          <w:rFonts w:ascii="SimSun" w:hAnsi="SimSun" w:eastAsia="SimSun" w:cs="SimSun"/>
          <w:sz w:val="24"/>
          <w:szCs w:val="24"/>
          <w:spacing w:val="5"/>
        </w:rPr>
        <w:t>获得国家奖学金 ，总金额为6000元。</w:t>
      </w:r>
    </w:p>
    <w:p>
      <w:pPr>
        <w:spacing w:line="319" w:lineRule="auto"/>
        <w:sectPr>
          <w:pgSz w:w="11906" w:h="16839"/>
          <w:pgMar w:top="1431" w:right="1505" w:bottom="0" w:left="1588" w:header="0" w:footer="0" w:gutter="0"/>
        </w:sectPr>
        <w:rPr>
          <w:rFonts w:ascii="SimSun" w:hAnsi="SimSun" w:eastAsia="SimSun" w:cs="SimSun"/>
          <w:sz w:val="24"/>
          <w:szCs w:val="24"/>
        </w:rPr>
      </w:pPr>
    </w:p>
    <w:p>
      <w:pPr>
        <w:spacing w:line="6535" w:lineRule="exact"/>
        <w:rPr/>
      </w:pPr>
      <w:r>
        <w:rPr>
          <w:position w:val="-130"/>
        </w:rPr>
        <w:drawing>
          <wp:inline distT="0" distB="0" distL="0" distR="0">
            <wp:extent cx="5532120" cy="4149852"/>
            <wp:effectExtent l="0" t="0" r="0" b="0"/>
            <wp:docPr id="118" name="IM 118"/>
            <wp:cNvGraphicFramePr/>
            <a:graphic>
              <a:graphicData uri="http://schemas.openxmlformats.org/drawingml/2006/picture">
                <pic:pic>
                  <pic:nvPicPr>
                    <pic:cNvPr id="118" name="IM 118"/>
                    <pic:cNvPicPr/>
                  </pic:nvPicPr>
                  <pic:blipFill>
                    <a:blip r:embed="rId59"/>
                    <a:stretch>
                      <a:fillRect/>
                    </a:stretch>
                  </pic:blipFill>
                  <pic:spPr>
                    <a:xfrm rot="0">
                      <a:off x="0" y="0"/>
                      <a:ext cx="5532120" cy="4149852"/>
                    </a:xfrm>
                    <a:prstGeom prst="rect">
                      <a:avLst/>
                    </a:prstGeom>
                  </pic:spPr>
                </pic:pic>
              </a:graphicData>
            </a:graphic>
          </wp:inline>
        </w:drawing>
      </w:r>
    </w:p>
    <w:p>
      <w:pPr>
        <w:ind w:left="3916"/>
        <w:spacing w:before="46" w:line="220" w:lineRule="auto"/>
        <w:rPr>
          <w:rFonts w:ascii="SimSun" w:hAnsi="SimSun" w:eastAsia="SimSun" w:cs="SimSun"/>
          <w:sz w:val="24"/>
          <w:szCs w:val="24"/>
        </w:rPr>
      </w:pPr>
      <w:bookmarkStart w:name="bookmark144" w:id="56"/>
      <w:bookmarkEnd w:id="56"/>
      <w:r>
        <w:rPr>
          <w:rFonts w:ascii="SimSun" w:hAnsi="SimSun" w:eastAsia="SimSun" w:cs="SimSun"/>
          <w:sz w:val="24"/>
          <w:szCs w:val="24"/>
          <w:color w:val="FF0000"/>
          <w:spacing w:val="-9"/>
        </w:rPr>
        <w:t>国奖评审</w:t>
      </w:r>
    </w:p>
    <w:p>
      <w:pPr>
        <w:ind w:left="7" w:right="61" w:firstLine="10"/>
        <w:spacing w:before="104" w:line="362" w:lineRule="auto"/>
        <w:rPr>
          <w:rFonts w:ascii="SimSun" w:hAnsi="SimSun" w:eastAsia="SimSun" w:cs="SimSun"/>
          <w:sz w:val="24"/>
          <w:szCs w:val="24"/>
        </w:rPr>
      </w:pPr>
      <w:r>
        <w:rPr>
          <w:rFonts w:ascii="SimSun" w:hAnsi="SimSun" w:eastAsia="SimSun" w:cs="SimSun"/>
          <w:sz w:val="24"/>
          <w:szCs w:val="24"/>
          <w:spacing w:val="1"/>
        </w:rPr>
        <w:t>（4）滋蕙计划：该计划资助对象是</w:t>
      </w:r>
      <w:r>
        <w:rPr>
          <w:rFonts w:ascii="SimSun" w:hAnsi="SimSun" w:eastAsia="SimSun" w:cs="SimSun"/>
          <w:sz w:val="24"/>
          <w:szCs w:val="24"/>
          <w:spacing w:val="-41"/>
        </w:rPr>
        <w:t xml:space="preserve"> </w:t>
      </w:r>
      <w:r>
        <w:rPr>
          <w:rFonts w:ascii="SimSun" w:hAnsi="SimSun" w:eastAsia="SimSun" w:cs="SimSun"/>
          <w:sz w:val="24"/>
          <w:szCs w:val="24"/>
          <w:spacing w:val="1"/>
        </w:rPr>
        <w:t>23</w:t>
      </w:r>
      <w:r>
        <w:rPr>
          <w:rFonts w:ascii="SimSun" w:hAnsi="SimSun" w:eastAsia="SimSun" w:cs="SimSun"/>
          <w:sz w:val="24"/>
          <w:szCs w:val="24"/>
          <w:spacing w:val="-45"/>
        </w:rPr>
        <w:t xml:space="preserve"> </w:t>
      </w:r>
      <w:r>
        <w:rPr>
          <w:rFonts w:ascii="SimSun" w:hAnsi="SimSun" w:eastAsia="SimSun" w:cs="SimSun"/>
          <w:sz w:val="24"/>
          <w:szCs w:val="24"/>
          <w:spacing w:val="1"/>
        </w:rPr>
        <w:t>级毕业通过高职单招考入高职院校的家庭经</w:t>
      </w:r>
      <w:r>
        <w:rPr>
          <w:rFonts w:ascii="SimSun" w:hAnsi="SimSun" w:eastAsia="SimSun" w:cs="SimSun"/>
          <w:sz w:val="24"/>
          <w:szCs w:val="24"/>
        </w:rPr>
        <w:t>济困难学生。本年度共有</w:t>
      </w:r>
      <w:r>
        <w:rPr>
          <w:rFonts w:ascii="SimSun" w:hAnsi="SimSun" w:eastAsia="SimSun" w:cs="SimSun"/>
          <w:sz w:val="24"/>
          <w:szCs w:val="24"/>
          <w:spacing w:val="-36"/>
        </w:rPr>
        <w:t xml:space="preserve"> </w:t>
      </w:r>
      <w:r>
        <w:rPr>
          <w:rFonts w:ascii="SimSun" w:hAnsi="SimSun" w:eastAsia="SimSun" w:cs="SimSun"/>
          <w:sz w:val="24"/>
          <w:szCs w:val="24"/>
        </w:rPr>
        <w:t>4</w:t>
      </w:r>
      <w:r>
        <w:rPr>
          <w:rFonts w:ascii="SimSun" w:hAnsi="SimSun" w:eastAsia="SimSun" w:cs="SimSun"/>
          <w:sz w:val="24"/>
          <w:szCs w:val="24"/>
          <w:spacing w:val="-48"/>
        </w:rPr>
        <w:t xml:space="preserve"> </w:t>
      </w:r>
      <w:r>
        <w:rPr>
          <w:rFonts w:ascii="SimSun" w:hAnsi="SimSun" w:eastAsia="SimSun" w:cs="SimSun"/>
          <w:sz w:val="24"/>
          <w:szCs w:val="24"/>
        </w:rPr>
        <w:t>名学生获得该项资助 共计金额</w:t>
      </w:r>
      <w:r>
        <w:rPr>
          <w:rFonts w:ascii="SimSun" w:hAnsi="SimSun" w:eastAsia="SimSun" w:cs="SimSun"/>
          <w:sz w:val="24"/>
          <w:szCs w:val="24"/>
          <w:spacing w:val="-48"/>
        </w:rPr>
        <w:t xml:space="preserve"> </w:t>
      </w:r>
      <w:r>
        <w:rPr>
          <w:rFonts w:ascii="SimSun" w:hAnsi="SimSun" w:eastAsia="SimSun" w:cs="SimSun"/>
          <w:sz w:val="24"/>
          <w:szCs w:val="24"/>
        </w:rPr>
        <w:t>2000元。</w:t>
      </w:r>
    </w:p>
    <w:p>
      <w:pPr>
        <w:ind w:left="523"/>
        <w:spacing w:before="123" w:line="219" w:lineRule="auto"/>
        <w:outlineLvl w:val="2"/>
        <w:rPr>
          <w:rFonts w:ascii="SimSun" w:hAnsi="SimSun" w:eastAsia="SimSun" w:cs="SimSun"/>
          <w:sz w:val="24"/>
          <w:szCs w:val="24"/>
        </w:rPr>
      </w:pPr>
      <w:bookmarkStart w:name="bookmark45" w:id="57"/>
      <w:bookmarkEnd w:id="57"/>
      <w:bookmarkStart w:name="bookmark44" w:id="58"/>
      <w:bookmarkEnd w:id="58"/>
      <w:r>
        <w:rPr>
          <w:rFonts w:ascii="Times New Roman" w:hAnsi="Times New Roman" w:eastAsia="Times New Roman" w:cs="Times New Roman"/>
          <w:sz w:val="24"/>
          <w:szCs w:val="24"/>
          <w:b/>
          <w:bCs/>
          <w:spacing w:val="-10"/>
        </w:rPr>
        <w:t>2.</w:t>
      </w:r>
      <w:r>
        <w:rPr>
          <w:rFonts w:ascii="SimSun" w:hAnsi="SimSun" w:eastAsia="SimSun" w:cs="SimSun"/>
          <w:sz w:val="24"/>
          <w:szCs w:val="24"/>
          <w:b/>
          <w:bCs/>
          <w:spacing w:val="-10"/>
        </w:rPr>
        <w:t>社团活动</w:t>
      </w:r>
    </w:p>
    <w:p>
      <w:pPr>
        <w:ind w:left="9" w:firstLine="478"/>
        <w:spacing w:before="68" w:line="359" w:lineRule="auto"/>
        <w:jc w:val="both"/>
        <w:rPr>
          <w:rFonts w:ascii="SimSun" w:hAnsi="SimSun" w:eastAsia="SimSun" w:cs="SimSun"/>
          <w:sz w:val="24"/>
          <w:szCs w:val="24"/>
        </w:rPr>
      </w:pPr>
      <w:r>
        <w:rPr>
          <w:rFonts w:ascii="SimSun" w:hAnsi="SimSun" w:eastAsia="SimSun" w:cs="SimSun"/>
          <w:sz w:val="24"/>
          <w:szCs w:val="24"/>
          <w:spacing w:val="1"/>
        </w:rPr>
        <w:t>职教中心“雏鹰</w:t>
      </w:r>
      <w:r>
        <w:rPr>
          <w:rFonts w:ascii="SimSun" w:hAnsi="SimSun" w:eastAsia="SimSun" w:cs="SimSun"/>
          <w:sz w:val="24"/>
          <w:szCs w:val="24"/>
          <w:spacing w:val="-75"/>
        </w:rPr>
        <w:t xml:space="preserve"> </w:t>
      </w:r>
      <w:r>
        <w:rPr>
          <w:rFonts w:ascii="SimSun" w:hAnsi="SimSun" w:eastAsia="SimSun" w:cs="SimSun"/>
          <w:sz w:val="24"/>
          <w:szCs w:val="24"/>
          <w:spacing w:val="1"/>
        </w:rPr>
        <w:t>”志愿者服务队，是一支辅助学院建设文明校园的团队，现有</w:t>
      </w:r>
      <w:r>
        <w:rPr>
          <w:rFonts w:ascii="SimSun" w:hAnsi="SimSun" w:eastAsia="SimSun" w:cs="SimSun"/>
          <w:sz w:val="24"/>
          <w:szCs w:val="24"/>
          <w:spacing w:val="2"/>
        </w:rPr>
        <w:t>队员 80 人，主要负责学院区域清洁卫生整洁度，创建无烟校园，树立文明校园氛</w:t>
      </w:r>
      <w:r>
        <w:rPr>
          <w:rFonts w:ascii="SimSun" w:hAnsi="SimSun" w:eastAsia="SimSun" w:cs="SimSun"/>
          <w:sz w:val="24"/>
          <w:szCs w:val="24"/>
          <w:spacing w:val="-3"/>
        </w:rPr>
        <w:t>围，积极参与社区、社会公益性活动，通过活动的开展，积极倡导志愿者服务精神，</w:t>
      </w:r>
      <w:r>
        <w:rPr>
          <w:rFonts w:ascii="SimSun" w:hAnsi="SimSun" w:eastAsia="SimSun" w:cs="SimSun"/>
          <w:sz w:val="24"/>
          <w:szCs w:val="24"/>
          <w:spacing w:val="-2"/>
        </w:rPr>
        <w:t>为构建和谐校园作出贡献。</w:t>
      </w:r>
    </w:p>
    <w:p>
      <w:pPr>
        <w:ind w:left="8" w:right="61" w:firstLine="479"/>
        <w:spacing w:before="1" w:line="359" w:lineRule="auto"/>
        <w:jc w:val="both"/>
        <w:rPr>
          <w:rFonts w:ascii="SimSun" w:hAnsi="SimSun" w:eastAsia="SimSun" w:cs="SimSun"/>
          <w:sz w:val="24"/>
          <w:szCs w:val="24"/>
        </w:rPr>
      </w:pPr>
      <w:r>
        <w:rPr>
          <w:rFonts w:ascii="SimSun" w:hAnsi="SimSun" w:eastAsia="SimSun" w:cs="SimSun"/>
          <w:sz w:val="24"/>
          <w:szCs w:val="24"/>
          <w:spacing w:val="1"/>
        </w:rPr>
        <w:t>职教中心“晨光</w:t>
      </w:r>
      <w:r>
        <w:rPr>
          <w:rFonts w:ascii="SimSun" w:hAnsi="SimSun" w:eastAsia="SimSun" w:cs="SimSun"/>
          <w:sz w:val="24"/>
          <w:szCs w:val="24"/>
          <w:spacing w:val="-72"/>
        </w:rPr>
        <w:t xml:space="preserve"> </w:t>
      </w:r>
      <w:r>
        <w:rPr>
          <w:rFonts w:ascii="SimSun" w:hAnsi="SimSun" w:eastAsia="SimSun" w:cs="SimSun"/>
          <w:sz w:val="24"/>
          <w:szCs w:val="24"/>
          <w:spacing w:val="1"/>
        </w:rPr>
        <w:t>”志愿者服务队，是一支辅助学院部门建设平安校园的团队，</w:t>
      </w:r>
      <w:r>
        <w:rPr>
          <w:rFonts w:ascii="SimSun" w:hAnsi="SimSun" w:eastAsia="SimSun" w:cs="SimSun"/>
          <w:sz w:val="24"/>
          <w:szCs w:val="24"/>
        </w:rPr>
        <w:t>现有队员40</w:t>
      </w:r>
      <w:r>
        <w:rPr>
          <w:rFonts w:ascii="SimSun" w:hAnsi="SimSun" w:eastAsia="SimSun" w:cs="SimSun"/>
          <w:sz w:val="24"/>
          <w:szCs w:val="24"/>
          <w:spacing w:val="-39"/>
        </w:rPr>
        <w:t xml:space="preserve"> </w:t>
      </w:r>
      <w:r>
        <w:rPr>
          <w:rFonts w:ascii="SimSun" w:hAnsi="SimSun" w:eastAsia="SimSun" w:cs="SimSun"/>
          <w:sz w:val="24"/>
          <w:szCs w:val="24"/>
        </w:rPr>
        <w:t>人，主要开展安全知识宣传教育活动，提高学生的安全意识和自我保护</w:t>
      </w:r>
      <w:r>
        <w:rPr>
          <w:rFonts w:ascii="SimSun" w:hAnsi="SimSun" w:eastAsia="SimSun" w:cs="SimSun"/>
          <w:sz w:val="24"/>
          <w:szCs w:val="24"/>
        </w:rPr>
        <w:t>能力，组织安全隐患排查等志愿服务活动，</w:t>
      </w:r>
      <w:r>
        <w:rPr>
          <w:rFonts w:ascii="SimSun" w:hAnsi="SimSun" w:eastAsia="SimSun" w:cs="SimSun"/>
          <w:sz w:val="24"/>
          <w:szCs w:val="24"/>
          <w:spacing w:val="-1"/>
        </w:rPr>
        <w:t>为学院的安全工作保驾护航。</w:t>
      </w:r>
    </w:p>
    <w:p>
      <w:pPr>
        <w:ind w:left="7" w:right="61" w:firstLine="480"/>
        <w:spacing w:before="1" w:line="360" w:lineRule="auto"/>
        <w:jc w:val="both"/>
        <w:rPr>
          <w:rFonts w:ascii="SimSun" w:hAnsi="SimSun" w:eastAsia="SimSun" w:cs="SimSun"/>
          <w:sz w:val="24"/>
          <w:szCs w:val="24"/>
        </w:rPr>
      </w:pPr>
      <w:r>
        <w:rPr>
          <w:rFonts w:ascii="SimSun" w:hAnsi="SimSun" w:eastAsia="SimSun" w:cs="SimSun"/>
          <w:sz w:val="24"/>
          <w:szCs w:val="24"/>
          <w:spacing w:val="2"/>
        </w:rPr>
        <w:t>职教中心艺术团，是一支热爱舞蹈、为学院部门文艺活动增光添彩的团队，现</w:t>
      </w:r>
      <w:r>
        <w:rPr>
          <w:rFonts w:ascii="SimSun" w:hAnsi="SimSun" w:eastAsia="SimSun" w:cs="SimSun"/>
          <w:sz w:val="24"/>
          <w:szCs w:val="24"/>
        </w:rPr>
        <w:t>有队员66</w:t>
      </w:r>
      <w:r>
        <w:rPr>
          <w:rFonts w:ascii="SimSun" w:hAnsi="SimSun" w:eastAsia="SimSun" w:cs="SimSun"/>
          <w:sz w:val="24"/>
          <w:szCs w:val="24"/>
          <w:spacing w:val="-38"/>
        </w:rPr>
        <w:t xml:space="preserve"> </w:t>
      </w:r>
      <w:r>
        <w:rPr>
          <w:rFonts w:ascii="SimSun" w:hAnsi="SimSun" w:eastAsia="SimSun" w:cs="SimSun"/>
          <w:sz w:val="24"/>
          <w:szCs w:val="24"/>
        </w:rPr>
        <w:t>人，积极参与学校、学院各类文体活动及校外邀请演出，展现了我校青年</w:t>
      </w:r>
      <w:r>
        <w:rPr>
          <w:rFonts w:ascii="SimSun" w:hAnsi="SimSun" w:eastAsia="SimSun" w:cs="SimSun"/>
          <w:sz w:val="24"/>
          <w:szCs w:val="24"/>
        </w:rPr>
        <w:t>学生的精神风貌，从而带动学生的积极性，提高</w:t>
      </w:r>
      <w:r>
        <w:rPr>
          <w:rFonts w:ascii="SimSun" w:hAnsi="SimSun" w:eastAsia="SimSun" w:cs="SimSun"/>
          <w:sz w:val="24"/>
          <w:szCs w:val="24"/>
          <w:spacing w:val="-1"/>
        </w:rPr>
        <w:t>学生在校归属感和幸福感。</w:t>
      </w:r>
    </w:p>
    <w:p>
      <w:pPr>
        <w:spacing w:line="360" w:lineRule="auto"/>
        <w:sectPr>
          <w:pgSz w:w="11906" w:h="16839"/>
          <w:pgMar w:top="1423" w:right="1524" w:bottom="0" w:left="1588" w:header="0" w:footer="0" w:gutter="0"/>
        </w:sectPr>
        <w:rPr>
          <w:rFonts w:ascii="SimSun" w:hAnsi="SimSun" w:eastAsia="SimSun" w:cs="SimSun"/>
          <w:sz w:val="24"/>
          <w:szCs w:val="24"/>
        </w:rPr>
      </w:pPr>
    </w:p>
    <w:p>
      <w:pPr>
        <w:ind w:left="515"/>
        <w:spacing w:before="228" w:line="219" w:lineRule="auto"/>
        <w:outlineLvl w:val="2"/>
        <w:rPr>
          <w:rFonts w:ascii="SimSun" w:hAnsi="SimSun" w:eastAsia="SimSun" w:cs="SimSun"/>
          <w:sz w:val="24"/>
          <w:szCs w:val="24"/>
        </w:rPr>
      </w:pPr>
      <w:bookmarkStart w:name="bookmark47" w:id="59"/>
      <w:bookmarkEnd w:id="59"/>
      <w:bookmarkStart w:name="bookmark46" w:id="60"/>
      <w:bookmarkEnd w:id="60"/>
      <w:r>
        <w:rPr>
          <w:rFonts w:ascii="Times New Roman" w:hAnsi="Times New Roman" w:eastAsia="Times New Roman" w:cs="Times New Roman"/>
          <w:sz w:val="24"/>
          <w:szCs w:val="24"/>
          <w:b/>
          <w:bCs/>
          <w:spacing w:val="-10"/>
        </w:rPr>
        <w:t>3.  </w:t>
      </w:r>
      <w:r>
        <w:rPr>
          <w:rFonts w:ascii="SimSun" w:hAnsi="SimSun" w:eastAsia="SimSun" w:cs="SimSun"/>
          <w:sz w:val="24"/>
          <w:szCs w:val="24"/>
          <w:b/>
          <w:bCs/>
          <w:spacing w:val="-10"/>
        </w:rPr>
        <w:t>三全育人——换图片</w:t>
      </w:r>
    </w:p>
    <w:p>
      <w:pPr>
        <w:ind w:left="491"/>
        <w:spacing w:before="211" w:line="220" w:lineRule="auto"/>
        <w:rPr>
          <w:rFonts w:ascii="SimSun" w:hAnsi="SimSun" w:eastAsia="SimSun" w:cs="SimSun"/>
          <w:sz w:val="24"/>
          <w:szCs w:val="24"/>
        </w:rPr>
      </w:pPr>
      <w:r>
        <w:rPr>
          <w:rFonts w:ascii="SimSun" w:hAnsi="SimSun" w:eastAsia="SimSun" w:cs="SimSun"/>
          <w:sz w:val="24"/>
          <w:szCs w:val="24"/>
          <w:spacing w:val="-3"/>
        </w:rPr>
        <w:t>（1）体质测评情况</w:t>
      </w:r>
    </w:p>
    <w:p>
      <w:pPr>
        <w:ind w:left="1" w:firstLine="478"/>
        <w:spacing w:before="194" w:line="369" w:lineRule="auto"/>
        <w:rPr>
          <w:rFonts w:ascii="SimSun" w:hAnsi="SimSun" w:eastAsia="SimSun" w:cs="SimSun"/>
          <w:sz w:val="24"/>
          <w:szCs w:val="24"/>
        </w:rPr>
      </w:pPr>
      <w:r>
        <w:rPr>
          <w:rFonts w:ascii="SimSun" w:hAnsi="SimSun" w:eastAsia="SimSun" w:cs="SimSun"/>
          <w:sz w:val="24"/>
          <w:szCs w:val="24"/>
          <w:spacing w:val="2"/>
        </w:rPr>
        <w:t>体质测评标准逐步完善：我校的体质测评标准经过多年的实践和修订，逐步完</w:t>
      </w:r>
      <w:r>
        <w:rPr>
          <w:rFonts w:ascii="SimSun" w:hAnsi="SimSun" w:eastAsia="SimSun" w:cs="SimSun"/>
          <w:sz w:val="24"/>
          <w:szCs w:val="24"/>
          <w:spacing w:val="2"/>
        </w:rPr>
        <w:t>善并趋于科学化。该标准不仅关注学生的身体形态指标，还注重学生的运动能力和</w:t>
      </w:r>
      <w:r>
        <w:rPr>
          <w:rFonts w:ascii="SimSun" w:hAnsi="SimSun" w:eastAsia="SimSun" w:cs="SimSun"/>
          <w:sz w:val="24"/>
          <w:szCs w:val="24"/>
          <w:spacing w:val="-1"/>
        </w:rPr>
        <w:t>身体素质等方面的综合评价。</w:t>
      </w:r>
    </w:p>
    <w:p>
      <w:pPr>
        <w:ind w:firstLine="480"/>
        <w:spacing w:before="1" w:line="323" w:lineRule="auto"/>
        <w:jc w:val="both"/>
        <w:rPr>
          <w:rFonts w:ascii="SimSun" w:hAnsi="SimSun" w:eastAsia="SimSun" w:cs="SimSun"/>
          <w:sz w:val="24"/>
          <w:szCs w:val="24"/>
        </w:rPr>
      </w:pPr>
      <w:r>
        <w:rPr>
          <w:rFonts w:ascii="SimSun" w:hAnsi="SimSun" w:eastAsia="SimSun" w:cs="SimSun"/>
          <w:sz w:val="24"/>
          <w:szCs w:val="24"/>
          <w:spacing w:val="2"/>
        </w:rPr>
        <w:t>体质测评结果反馈及时：学生体质测评结果会及时反馈给学生本人及其家长，</w:t>
      </w:r>
      <w:r>
        <w:rPr>
          <w:rFonts w:ascii="SimSun" w:hAnsi="SimSun" w:eastAsia="SimSun" w:cs="SimSun"/>
          <w:sz w:val="24"/>
          <w:szCs w:val="24"/>
          <w:spacing w:val="2"/>
        </w:rPr>
        <w:t>让学生了解自己的身体状况并有针对性地进行锻炼。同时，学校还会根据学生的个</w:t>
      </w:r>
      <w:r>
        <w:rPr>
          <w:rFonts w:ascii="SimSun" w:hAnsi="SimSun" w:eastAsia="SimSun" w:cs="SimSun"/>
          <w:sz w:val="24"/>
          <w:szCs w:val="24"/>
          <w:spacing w:val="-1"/>
        </w:rPr>
        <w:t>体差异提供个性化的锻炼建议和健康指导。</w:t>
      </w:r>
    </w:p>
    <w:p>
      <w:pPr>
        <w:ind w:firstLine="948"/>
        <w:spacing w:line="8734" w:lineRule="exact"/>
        <w:rPr/>
      </w:pPr>
      <w:r>
        <w:rPr>
          <w:position w:val="-174"/>
        </w:rPr>
        <w:drawing>
          <wp:inline distT="0" distB="0" distL="0" distR="0">
            <wp:extent cx="4320540" cy="5545835"/>
            <wp:effectExtent l="0" t="0" r="0" b="0"/>
            <wp:docPr id="120" name="IM 120"/>
            <wp:cNvGraphicFramePr/>
            <a:graphic>
              <a:graphicData uri="http://schemas.openxmlformats.org/drawingml/2006/picture">
                <pic:pic>
                  <pic:nvPicPr>
                    <pic:cNvPr id="120" name="IM 120"/>
                    <pic:cNvPicPr/>
                  </pic:nvPicPr>
                  <pic:blipFill>
                    <a:blip r:embed="rId60"/>
                    <a:stretch>
                      <a:fillRect/>
                    </a:stretch>
                  </pic:blipFill>
                  <pic:spPr>
                    <a:xfrm rot="0">
                      <a:off x="0" y="0"/>
                      <a:ext cx="4320540" cy="5545835"/>
                    </a:xfrm>
                    <a:prstGeom prst="rect">
                      <a:avLst/>
                    </a:prstGeom>
                  </pic:spPr>
                </pic:pic>
              </a:graphicData>
            </a:graphic>
          </wp:inline>
        </w:drawing>
      </w:r>
    </w:p>
    <w:p>
      <w:pPr>
        <w:pStyle w:val="BodyText"/>
        <w:spacing w:line="271" w:lineRule="auto"/>
        <w:rPr/>
      </w:pPr>
      <w:r/>
    </w:p>
    <w:p>
      <w:pPr>
        <w:ind w:left="3004"/>
        <w:spacing w:before="79" w:line="221" w:lineRule="auto"/>
        <w:rPr>
          <w:rFonts w:ascii="SimSun" w:hAnsi="SimSun" w:eastAsia="SimSun" w:cs="SimSun"/>
          <w:sz w:val="24"/>
          <w:szCs w:val="24"/>
        </w:rPr>
      </w:pPr>
      <w:r>
        <w:rPr>
          <w:rFonts w:ascii="SimSun" w:hAnsi="SimSun" w:eastAsia="SimSun" w:cs="SimSun"/>
          <w:sz w:val="24"/>
          <w:szCs w:val="24"/>
          <w:spacing w:val="-3"/>
        </w:rPr>
        <w:t>学生体能测试</w:t>
      </w:r>
    </w:p>
    <w:p>
      <w:pPr>
        <w:spacing w:line="221" w:lineRule="auto"/>
        <w:sectPr>
          <w:pgSz w:w="11906" w:h="16839"/>
          <w:pgMar w:top="1431" w:right="1588" w:bottom="0" w:left="1595" w:header="0" w:footer="0" w:gutter="0"/>
        </w:sectPr>
        <w:rPr>
          <w:rFonts w:ascii="SimSun" w:hAnsi="SimSun" w:eastAsia="SimSun" w:cs="SimSun"/>
          <w:sz w:val="24"/>
          <w:szCs w:val="24"/>
        </w:rPr>
      </w:pPr>
    </w:p>
    <w:p>
      <w:pPr>
        <w:ind w:firstLine="484"/>
        <w:spacing w:before="165" w:line="358" w:lineRule="auto"/>
        <w:rPr>
          <w:rFonts w:ascii="SimSun" w:hAnsi="SimSun" w:eastAsia="SimSun" w:cs="SimSun"/>
          <w:sz w:val="24"/>
          <w:szCs w:val="24"/>
        </w:rPr>
      </w:pPr>
      <w:r>
        <w:rPr>
          <w:rFonts w:ascii="SimSun" w:hAnsi="SimSun" w:eastAsia="SimSun" w:cs="SimSun"/>
          <w:sz w:val="24"/>
          <w:szCs w:val="24"/>
        </w:rPr>
        <w:t>2024</w:t>
      </w:r>
      <w:r>
        <w:rPr>
          <w:rFonts w:ascii="SimSun" w:hAnsi="SimSun" w:eastAsia="SimSun" w:cs="SimSun"/>
          <w:sz w:val="24"/>
          <w:szCs w:val="24"/>
          <w:spacing w:val="-48"/>
        </w:rPr>
        <w:t xml:space="preserve"> </w:t>
      </w:r>
      <w:r>
        <w:rPr>
          <w:rFonts w:ascii="SimSun" w:hAnsi="SimSun" w:eastAsia="SimSun" w:cs="SimSun"/>
          <w:sz w:val="24"/>
          <w:szCs w:val="24"/>
        </w:rPr>
        <w:t>年下半年，根据省教育厅办公室关于做好《学生体质健康监测评价办</w:t>
      </w:r>
      <w:r>
        <w:rPr>
          <w:rFonts w:ascii="SimSun" w:hAnsi="SimSun" w:eastAsia="SimSun" w:cs="SimSun"/>
          <w:sz w:val="24"/>
          <w:szCs w:val="24"/>
          <w:spacing w:val="-1"/>
        </w:rPr>
        <w:t>法》</w:t>
      </w:r>
      <w:r>
        <w:rPr>
          <w:rFonts w:ascii="SimSun" w:hAnsi="SimSun" w:eastAsia="SimSun" w:cs="SimSun"/>
          <w:sz w:val="24"/>
          <w:szCs w:val="24"/>
          <w:spacing w:val="-3"/>
        </w:rPr>
        <w:t>通知的文件精神，认真组织开展了对我校一年级和二年级学生的体质健康测试工作，</w:t>
      </w:r>
      <w:r>
        <w:rPr>
          <w:rFonts w:ascii="SimSun" w:hAnsi="SimSun" w:eastAsia="SimSun" w:cs="SimSun"/>
          <w:sz w:val="24"/>
          <w:szCs w:val="24"/>
          <w:spacing w:val="1"/>
        </w:rPr>
        <w:t>体育教师利用体育课时间分别开展了身高、体重、立定跳远、坐位体前屈、50</w:t>
      </w:r>
      <w:r>
        <w:rPr>
          <w:rFonts w:ascii="SimSun" w:hAnsi="SimSun" w:eastAsia="SimSun" w:cs="SimSun"/>
          <w:sz w:val="24"/>
          <w:szCs w:val="24"/>
          <w:spacing w:val="-49"/>
        </w:rPr>
        <w:t xml:space="preserve"> </w:t>
      </w:r>
      <w:r>
        <w:rPr>
          <w:rFonts w:ascii="SimSun" w:hAnsi="SimSun" w:eastAsia="SimSun" w:cs="SimSun"/>
          <w:sz w:val="24"/>
          <w:szCs w:val="24"/>
          <w:spacing w:val="1"/>
        </w:rPr>
        <w:t>米、</w:t>
      </w:r>
      <w:r>
        <w:rPr>
          <w:rFonts w:ascii="SimSun" w:hAnsi="SimSun" w:eastAsia="SimSun" w:cs="SimSun"/>
          <w:sz w:val="24"/>
          <w:szCs w:val="24"/>
          <w:spacing w:val="2"/>
        </w:rPr>
        <w:t>肺活量、引体向上（男）、仰卧起坐（女）、</w:t>
      </w:r>
      <w:r>
        <w:rPr>
          <w:rFonts w:ascii="SimSun" w:hAnsi="SimSun" w:eastAsia="SimSun" w:cs="SimSun"/>
          <w:sz w:val="24"/>
          <w:szCs w:val="24"/>
          <w:spacing w:val="1"/>
        </w:rPr>
        <w:t>800</w:t>
      </w:r>
      <w:r>
        <w:rPr>
          <w:rFonts w:ascii="SimSun" w:hAnsi="SimSun" w:eastAsia="SimSun" w:cs="SimSun"/>
          <w:sz w:val="24"/>
          <w:szCs w:val="24"/>
          <w:spacing w:val="-49"/>
        </w:rPr>
        <w:t xml:space="preserve"> </w:t>
      </w:r>
      <w:r>
        <w:rPr>
          <w:rFonts w:ascii="SimSun" w:hAnsi="SimSun" w:eastAsia="SimSun" w:cs="SimSun"/>
          <w:sz w:val="24"/>
          <w:szCs w:val="24"/>
          <w:spacing w:val="1"/>
        </w:rPr>
        <w:t>米（女）、1000</w:t>
      </w:r>
      <w:r>
        <w:rPr>
          <w:rFonts w:ascii="SimSun" w:hAnsi="SimSun" w:eastAsia="SimSun" w:cs="SimSun"/>
          <w:sz w:val="24"/>
          <w:szCs w:val="24"/>
          <w:spacing w:val="-48"/>
        </w:rPr>
        <w:t xml:space="preserve"> </w:t>
      </w:r>
      <w:r>
        <w:rPr>
          <w:rFonts w:ascii="SimSun" w:hAnsi="SimSun" w:eastAsia="SimSun" w:cs="SimSun"/>
          <w:sz w:val="24"/>
          <w:szCs w:val="24"/>
          <w:spacing w:val="1"/>
        </w:rPr>
        <w:t>米（男）等相关</w:t>
      </w:r>
      <w:r>
        <w:rPr>
          <w:rFonts w:ascii="SimSun" w:hAnsi="SimSun" w:eastAsia="SimSun" w:cs="SimSun"/>
          <w:sz w:val="24"/>
          <w:szCs w:val="24"/>
          <w:spacing w:val="-1"/>
        </w:rPr>
        <w:t>项目的测试，参加测试学生人数共计 1730</w:t>
      </w:r>
      <w:r>
        <w:rPr>
          <w:rFonts w:ascii="SimSun" w:hAnsi="SimSun" w:eastAsia="SimSun" w:cs="SimSun"/>
          <w:sz w:val="24"/>
          <w:szCs w:val="24"/>
          <w:spacing w:val="-50"/>
        </w:rPr>
        <w:t xml:space="preserve"> </w:t>
      </w:r>
      <w:r>
        <w:rPr>
          <w:rFonts w:ascii="SimSun" w:hAnsi="SimSun" w:eastAsia="SimSun" w:cs="SimSun"/>
          <w:sz w:val="24"/>
          <w:szCs w:val="24"/>
          <w:spacing w:val="-1"/>
        </w:rPr>
        <w:t>余人，合格率</w:t>
      </w:r>
      <w:r>
        <w:rPr>
          <w:rFonts w:ascii="SimSun" w:hAnsi="SimSun" w:eastAsia="SimSun" w:cs="SimSun"/>
          <w:sz w:val="24"/>
          <w:szCs w:val="24"/>
          <w:spacing w:val="-49"/>
        </w:rPr>
        <w:t xml:space="preserve"> </w:t>
      </w:r>
      <w:r>
        <w:rPr>
          <w:rFonts w:ascii="SimSun" w:hAnsi="SimSun" w:eastAsia="SimSun" w:cs="SimSun"/>
          <w:sz w:val="24"/>
          <w:szCs w:val="24"/>
          <w:spacing w:val="-1"/>
        </w:rPr>
        <w:t>92%，优良率</w:t>
      </w:r>
      <w:r>
        <w:rPr>
          <w:rFonts w:ascii="SimSun" w:hAnsi="SimSun" w:eastAsia="SimSun" w:cs="SimSun"/>
          <w:sz w:val="24"/>
          <w:szCs w:val="24"/>
          <w:spacing w:val="-48"/>
        </w:rPr>
        <w:t xml:space="preserve"> </w:t>
      </w:r>
      <w:r>
        <w:rPr>
          <w:rFonts w:ascii="SimSun" w:hAnsi="SimSun" w:eastAsia="SimSun" w:cs="SimSun"/>
          <w:sz w:val="24"/>
          <w:szCs w:val="24"/>
          <w:spacing w:val="-2"/>
        </w:rPr>
        <w:t>20%。</w:t>
      </w:r>
    </w:p>
    <w:p>
      <w:pPr>
        <w:ind w:firstLine="412"/>
        <w:spacing w:line="3827" w:lineRule="exact"/>
        <w:rPr/>
      </w:pPr>
      <w:r>
        <w:rPr>
          <w:position w:val="-76"/>
        </w:rPr>
        <w:drawing>
          <wp:inline distT="0" distB="0" distL="0" distR="0">
            <wp:extent cx="5274563" cy="2430779"/>
            <wp:effectExtent l="0" t="0" r="0" b="0"/>
            <wp:docPr id="122" name="IM 122"/>
            <wp:cNvGraphicFramePr/>
            <a:graphic>
              <a:graphicData uri="http://schemas.openxmlformats.org/drawingml/2006/picture">
                <pic:pic>
                  <pic:nvPicPr>
                    <pic:cNvPr id="122" name="IM 122"/>
                    <pic:cNvPicPr/>
                  </pic:nvPicPr>
                  <pic:blipFill>
                    <a:blip r:embed="rId61"/>
                    <a:stretch>
                      <a:fillRect/>
                    </a:stretch>
                  </pic:blipFill>
                  <pic:spPr>
                    <a:xfrm rot="0">
                      <a:off x="0" y="0"/>
                      <a:ext cx="5274563" cy="2430779"/>
                    </a:xfrm>
                    <a:prstGeom prst="rect">
                      <a:avLst/>
                    </a:prstGeom>
                  </pic:spPr>
                </pic:pic>
              </a:graphicData>
            </a:graphic>
          </wp:inline>
        </w:drawing>
      </w:r>
    </w:p>
    <w:p>
      <w:pPr>
        <w:ind w:left="493"/>
        <w:spacing w:before="299" w:line="219" w:lineRule="auto"/>
        <w:rPr>
          <w:rFonts w:ascii="SimSun" w:hAnsi="SimSun" w:eastAsia="SimSun" w:cs="SimSun"/>
          <w:sz w:val="24"/>
          <w:szCs w:val="24"/>
        </w:rPr>
      </w:pPr>
      <w:r>
        <w:rPr>
          <w:rFonts w:ascii="SimSun" w:hAnsi="SimSun" w:eastAsia="SimSun" w:cs="SimSun"/>
          <w:sz w:val="24"/>
          <w:szCs w:val="24"/>
          <w:spacing w:val="-3"/>
        </w:rPr>
        <w:t>（2）在校生满意度</w:t>
      </w:r>
    </w:p>
    <w:p>
      <w:pPr>
        <w:ind w:left="4" w:right="64" w:firstLine="476"/>
        <w:spacing w:before="195" w:line="369" w:lineRule="auto"/>
        <w:rPr>
          <w:rFonts w:ascii="SimSun" w:hAnsi="SimSun" w:eastAsia="SimSun" w:cs="SimSun"/>
          <w:sz w:val="24"/>
          <w:szCs w:val="24"/>
        </w:rPr>
      </w:pPr>
      <w:r>
        <w:rPr>
          <w:rFonts w:ascii="SimSun" w:hAnsi="SimSun" w:eastAsia="SimSun" w:cs="SimSun"/>
          <w:sz w:val="24"/>
          <w:szCs w:val="24"/>
          <w:spacing w:val="2"/>
        </w:rPr>
        <w:t>在校生对校园环境的满意度高：四十多年的办学历史，文化底蕴深厚，设施完</w:t>
      </w:r>
      <w:r>
        <w:rPr>
          <w:rFonts w:ascii="SimSun" w:hAnsi="SimSun" w:eastAsia="SimSun" w:cs="SimSun"/>
          <w:sz w:val="24"/>
          <w:szCs w:val="24"/>
          <w:spacing w:val="2"/>
        </w:rPr>
        <w:t>备，不断在美化校园环境，为学生提供了良好的学习和生活条件。学生对学校的校</w:t>
      </w:r>
      <w:r>
        <w:rPr>
          <w:rFonts w:ascii="SimSun" w:hAnsi="SimSun" w:eastAsia="SimSun" w:cs="SimSun"/>
          <w:sz w:val="24"/>
          <w:szCs w:val="24"/>
        </w:rPr>
        <w:t>园环境满意度还是比较高，认为学校的自然环境</w:t>
      </w:r>
      <w:r>
        <w:rPr>
          <w:rFonts w:ascii="SimSun" w:hAnsi="SimSun" w:eastAsia="SimSun" w:cs="SimSun"/>
          <w:sz w:val="24"/>
          <w:szCs w:val="24"/>
          <w:spacing w:val="-1"/>
        </w:rPr>
        <w:t>和人文环境有机结合融为一体。</w:t>
      </w:r>
    </w:p>
    <w:p>
      <w:pPr>
        <w:ind w:right="64" w:firstLine="480"/>
        <w:spacing w:before="1" w:line="369" w:lineRule="auto"/>
        <w:jc w:val="both"/>
        <w:rPr>
          <w:rFonts w:ascii="SimSun" w:hAnsi="SimSun" w:eastAsia="SimSun" w:cs="SimSun"/>
          <w:sz w:val="24"/>
          <w:szCs w:val="24"/>
        </w:rPr>
      </w:pPr>
      <w:r>
        <w:rPr>
          <w:rFonts w:ascii="SimSun" w:hAnsi="SimSun" w:eastAsia="SimSun" w:cs="SimSun"/>
          <w:sz w:val="24"/>
          <w:szCs w:val="24"/>
          <w:spacing w:val="2"/>
        </w:rPr>
        <w:t>在校生对教学质量和教师水平的满意度高：我校的教学质量和教师水平得到了</w:t>
      </w:r>
      <w:r>
        <w:rPr>
          <w:rFonts w:ascii="SimSun" w:hAnsi="SimSun" w:eastAsia="SimSun" w:cs="SimSun"/>
          <w:sz w:val="24"/>
          <w:szCs w:val="24"/>
          <w:spacing w:val="2"/>
        </w:rPr>
        <w:t>学生的普遍认可和好评。学生对教师的教学态度、教学方法和教学效果给予了高度</w:t>
      </w:r>
      <w:r>
        <w:rPr>
          <w:rFonts w:ascii="SimSun" w:hAnsi="SimSun" w:eastAsia="SimSun" w:cs="SimSun"/>
          <w:sz w:val="24"/>
          <w:szCs w:val="24"/>
        </w:rPr>
        <w:t>评价，认为教师们认真负责、专业精湛，能够给予学</w:t>
      </w:r>
      <w:r>
        <w:rPr>
          <w:rFonts w:ascii="SimSun" w:hAnsi="SimSun" w:eastAsia="SimSun" w:cs="SimSun"/>
          <w:sz w:val="24"/>
          <w:szCs w:val="24"/>
          <w:spacing w:val="-1"/>
        </w:rPr>
        <w:t>生有效的指导和帮助。</w:t>
      </w:r>
    </w:p>
    <w:p>
      <w:pPr>
        <w:ind w:left="1" w:right="64" w:firstLine="479"/>
        <w:spacing w:before="1" w:line="369" w:lineRule="auto"/>
        <w:jc w:val="both"/>
        <w:rPr>
          <w:rFonts w:ascii="SimSun" w:hAnsi="SimSun" w:eastAsia="SimSun" w:cs="SimSun"/>
          <w:sz w:val="24"/>
          <w:szCs w:val="24"/>
        </w:rPr>
      </w:pPr>
      <w:r>
        <w:rPr>
          <w:rFonts w:ascii="SimSun" w:hAnsi="SimSun" w:eastAsia="SimSun" w:cs="SimSun"/>
          <w:sz w:val="24"/>
          <w:szCs w:val="24"/>
          <w:spacing w:val="2"/>
        </w:rPr>
        <w:t>在校生对学校管理和服务的满意度高：我校的管理和服务工作得到了学生的广</w:t>
      </w:r>
      <w:r>
        <w:rPr>
          <w:rFonts w:ascii="SimSun" w:hAnsi="SimSun" w:eastAsia="SimSun" w:cs="SimSun"/>
          <w:sz w:val="24"/>
          <w:szCs w:val="24"/>
          <w:spacing w:val="2"/>
        </w:rPr>
        <w:t>泛认可和好评。学生对学校的各项管理工作和服务态度给予了肯定，认为学校的各</w:t>
      </w:r>
      <w:r>
        <w:rPr>
          <w:rFonts w:ascii="SimSun" w:hAnsi="SimSun" w:eastAsia="SimSun" w:cs="SimSun"/>
          <w:sz w:val="24"/>
          <w:szCs w:val="24"/>
          <w:spacing w:val="-1"/>
        </w:rPr>
        <w:t>项工作严谨、规范，能够为学生提供良好的服务和保障。</w:t>
      </w:r>
    </w:p>
    <w:p>
      <w:pPr>
        <w:ind w:left="493"/>
        <w:spacing w:before="1" w:line="219" w:lineRule="auto"/>
        <w:rPr>
          <w:rFonts w:ascii="SimSun" w:hAnsi="SimSun" w:eastAsia="SimSun" w:cs="SimSun"/>
          <w:sz w:val="24"/>
          <w:szCs w:val="24"/>
        </w:rPr>
      </w:pPr>
      <w:r>
        <w:rPr>
          <w:rFonts w:ascii="SimSun" w:hAnsi="SimSun" w:eastAsia="SimSun" w:cs="SimSun"/>
          <w:sz w:val="24"/>
          <w:szCs w:val="24"/>
          <w:spacing w:val="-3"/>
        </w:rPr>
        <w:t>（3）教职工满意度</w:t>
      </w:r>
    </w:p>
    <w:p>
      <w:pPr>
        <w:ind w:left="1" w:right="64" w:firstLine="482"/>
        <w:spacing w:before="195" w:line="369" w:lineRule="auto"/>
        <w:rPr>
          <w:rFonts w:ascii="SimSun" w:hAnsi="SimSun" w:eastAsia="SimSun" w:cs="SimSun"/>
          <w:sz w:val="24"/>
          <w:szCs w:val="24"/>
        </w:rPr>
      </w:pPr>
      <w:r>
        <w:rPr>
          <w:rFonts w:ascii="SimSun" w:hAnsi="SimSun" w:eastAsia="SimSun" w:cs="SimSun"/>
          <w:sz w:val="24"/>
          <w:szCs w:val="24"/>
          <w:spacing w:val="2"/>
        </w:rPr>
        <w:t>教职工对工作环境和待遇的满意度高：我校的工作环境和福利待遇得到了教职</w:t>
      </w:r>
      <w:r>
        <w:rPr>
          <w:rFonts w:ascii="SimSun" w:hAnsi="SimSun" w:eastAsia="SimSun" w:cs="SimSun"/>
          <w:sz w:val="24"/>
          <w:szCs w:val="24"/>
          <w:spacing w:val="2"/>
        </w:rPr>
        <w:t>工的普遍认可和好评。教职工认为学校的工作环境良好，福利待遇优厚，能够满足</w:t>
      </w:r>
      <w:r>
        <w:rPr>
          <w:rFonts w:ascii="SimSun" w:hAnsi="SimSun" w:eastAsia="SimSun" w:cs="SimSun"/>
          <w:sz w:val="24"/>
          <w:szCs w:val="24"/>
          <w:spacing w:val="-1"/>
        </w:rPr>
        <w:t>他们的生活和工作需求。</w:t>
      </w:r>
    </w:p>
    <w:p>
      <w:pPr>
        <w:ind w:left="484"/>
        <w:spacing w:before="1" w:line="218" w:lineRule="auto"/>
        <w:rPr>
          <w:rFonts w:ascii="SimSun" w:hAnsi="SimSun" w:eastAsia="SimSun" w:cs="SimSun"/>
          <w:sz w:val="24"/>
          <w:szCs w:val="24"/>
        </w:rPr>
      </w:pPr>
      <w:r>
        <w:rPr>
          <w:rFonts w:ascii="SimSun" w:hAnsi="SimSun" w:eastAsia="SimSun" w:cs="SimSun"/>
          <w:sz w:val="24"/>
          <w:szCs w:val="24"/>
          <w:spacing w:val="2"/>
        </w:rPr>
        <w:t>教职工对职业发展和晋升机会的满意还是比较认可：我校注重教职工的职业发</w:t>
      </w:r>
    </w:p>
    <w:p>
      <w:pPr>
        <w:spacing w:line="218" w:lineRule="auto"/>
        <w:sectPr>
          <w:pgSz w:w="11906" w:h="16839"/>
          <w:pgMar w:top="1431" w:right="1524" w:bottom="0" w:left="1593" w:header="0" w:footer="0" w:gutter="0"/>
        </w:sectPr>
        <w:rPr>
          <w:rFonts w:ascii="SimSun" w:hAnsi="SimSun" w:eastAsia="SimSun" w:cs="SimSun"/>
          <w:sz w:val="24"/>
          <w:szCs w:val="24"/>
        </w:rPr>
      </w:pPr>
    </w:p>
    <w:p>
      <w:pPr>
        <w:ind w:right="82" w:firstLine="2"/>
        <w:spacing w:before="164" w:line="369" w:lineRule="auto"/>
        <w:jc w:val="both"/>
        <w:rPr>
          <w:rFonts w:ascii="SimSun" w:hAnsi="SimSun" w:eastAsia="SimSun" w:cs="SimSun"/>
          <w:sz w:val="24"/>
          <w:szCs w:val="24"/>
        </w:rPr>
      </w:pPr>
      <w:bookmarkStart w:name="bookmark145" w:id="61"/>
      <w:bookmarkEnd w:id="61"/>
      <w:r>
        <w:rPr>
          <w:rFonts w:ascii="SimSun" w:hAnsi="SimSun" w:eastAsia="SimSun" w:cs="SimSun"/>
          <w:sz w:val="24"/>
          <w:szCs w:val="24"/>
          <w:spacing w:val="2"/>
        </w:rPr>
        <w:t>展和晋升机会，为教职工提供了良好的发展平台和晋升机会。教职工认为学校的晋</w:t>
      </w:r>
      <w:r>
        <w:rPr>
          <w:rFonts w:ascii="SimSun" w:hAnsi="SimSun" w:eastAsia="SimSun" w:cs="SimSun"/>
          <w:sz w:val="24"/>
          <w:szCs w:val="24"/>
          <w:spacing w:val="2"/>
        </w:rPr>
        <w:t>升机制可采取多元化，拓宽行政和教辅人员及专职辅导员的上升通道，能够让他们</w:t>
      </w:r>
      <w:r>
        <w:rPr>
          <w:rFonts w:ascii="SimSun" w:hAnsi="SimSun" w:eastAsia="SimSun" w:cs="SimSun"/>
          <w:sz w:val="24"/>
          <w:szCs w:val="24"/>
          <w:spacing w:val="-1"/>
        </w:rPr>
        <w:t>在职业生涯中不断成长和发展。</w:t>
      </w:r>
    </w:p>
    <w:p>
      <w:pPr>
        <w:ind w:left="5" w:right="82" w:firstLine="478"/>
        <w:spacing w:line="369" w:lineRule="auto"/>
        <w:jc w:val="both"/>
        <w:rPr>
          <w:rFonts w:ascii="SimSun" w:hAnsi="SimSun" w:eastAsia="SimSun" w:cs="SimSun"/>
          <w:sz w:val="24"/>
          <w:szCs w:val="24"/>
        </w:rPr>
      </w:pPr>
      <w:r>
        <w:rPr>
          <w:rFonts w:ascii="SimSun" w:hAnsi="SimSun" w:eastAsia="SimSun" w:cs="SimSun"/>
          <w:sz w:val="24"/>
          <w:szCs w:val="24"/>
          <w:spacing w:val="2"/>
        </w:rPr>
        <w:t>教职工对团队合作和人际关系的满意度高：我校的团队合作氛围浓厚，人际关</w:t>
      </w:r>
      <w:r>
        <w:rPr>
          <w:rFonts w:ascii="SimSun" w:hAnsi="SimSun" w:eastAsia="SimSun" w:cs="SimSun"/>
          <w:sz w:val="24"/>
          <w:szCs w:val="24"/>
          <w:spacing w:val="2"/>
        </w:rPr>
        <w:t>系和谐，为教职工提供了良好的工作环境和氛围。教职工认为学校的团队合作能力</w:t>
      </w:r>
      <w:r>
        <w:rPr>
          <w:rFonts w:ascii="SimSun" w:hAnsi="SimSun" w:eastAsia="SimSun" w:cs="SimSun"/>
          <w:sz w:val="24"/>
          <w:szCs w:val="24"/>
          <w:spacing w:val="-1"/>
        </w:rPr>
        <w:t>强，同事之间相互帮助、协作默契，有利于工作的顺利开展和完成。</w:t>
      </w:r>
    </w:p>
    <w:p>
      <w:pPr>
        <w:spacing w:line="218" w:lineRule="auto"/>
        <w:jc w:val="right"/>
        <w:rPr>
          <w:rFonts w:ascii="SimSun" w:hAnsi="SimSun" w:eastAsia="SimSun" w:cs="SimSun"/>
          <w:sz w:val="24"/>
          <w:szCs w:val="24"/>
        </w:rPr>
      </w:pPr>
      <w:r>
        <w:rPr>
          <w:rFonts w:ascii="SimSun" w:hAnsi="SimSun" w:eastAsia="SimSun" w:cs="SimSun"/>
          <w:sz w:val="24"/>
          <w:szCs w:val="24"/>
          <w:spacing w:val="-2"/>
        </w:rPr>
        <w:t>新校区即将落成搬迁，是全体师生的共同愿望，也标志荆州理</w:t>
      </w:r>
      <w:r>
        <w:rPr>
          <w:rFonts w:ascii="SimSun" w:hAnsi="SimSun" w:eastAsia="SimSun" w:cs="SimSun"/>
          <w:sz w:val="24"/>
          <w:szCs w:val="24"/>
          <w:spacing w:val="-3"/>
        </w:rPr>
        <w:t>工将迈向新征程。</w:t>
      </w:r>
    </w:p>
    <w:p>
      <w:pPr>
        <w:ind w:left="572"/>
        <w:spacing w:before="208" w:line="221" w:lineRule="auto"/>
        <w:outlineLvl w:val="1"/>
        <w:rPr>
          <w:rFonts w:ascii="SimSun" w:hAnsi="SimSun" w:eastAsia="SimSun" w:cs="SimSun"/>
          <w:sz w:val="28"/>
          <w:szCs w:val="28"/>
        </w:rPr>
      </w:pPr>
      <w:bookmarkStart w:name="bookmark49" w:id="62"/>
      <w:bookmarkEnd w:id="62"/>
      <w:bookmarkStart w:name="bookmark51" w:id="63"/>
      <w:bookmarkEnd w:id="63"/>
      <w:bookmarkStart w:name="bookmark48" w:id="64"/>
      <w:bookmarkEnd w:id="64"/>
      <w:bookmarkStart w:name="bookmark50" w:id="65"/>
      <w:bookmarkEnd w:id="65"/>
      <w:r>
        <w:rPr>
          <w:rFonts w:ascii="SimSun" w:hAnsi="SimSun" w:eastAsia="SimSun" w:cs="SimSun"/>
          <w:sz w:val="28"/>
          <w:szCs w:val="28"/>
          <w:b/>
          <w:bCs/>
          <w:spacing w:val="-5"/>
        </w:rPr>
        <w:t>（四）就业质量</w:t>
      </w:r>
    </w:p>
    <w:p>
      <w:pPr>
        <w:ind w:left="463"/>
        <w:spacing w:before="257" w:line="220" w:lineRule="auto"/>
        <w:outlineLvl w:val="2"/>
        <w:rPr>
          <w:rFonts w:ascii="SimSun" w:hAnsi="SimSun" w:eastAsia="SimSun" w:cs="SimSun"/>
          <w:sz w:val="24"/>
          <w:szCs w:val="24"/>
        </w:rPr>
      </w:pPr>
      <w:bookmarkStart w:name="bookmark146" w:id="66"/>
      <w:bookmarkEnd w:id="66"/>
      <w:r>
        <w:rPr>
          <w:rFonts w:ascii="Calibri" w:hAnsi="Calibri" w:eastAsia="Calibri" w:cs="Calibri"/>
          <w:sz w:val="24"/>
          <w:szCs w:val="24"/>
          <w:b/>
          <w:bCs/>
          <w:spacing w:val="-12"/>
        </w:rPr>
        <w:t>1.</w:t>
      </w:r>
      <w:r>
        <w:rPr>
          <w:rFonts w:ascii="SimSun" w:hAnsi="SimSun" w:eastAsia="SimSun" w:cs="SimSun"/>
          <w:sz w:val="24"/>
          <w:szCs w:val="24"/>
          <w:b/>
          <w:bCs/>
          <w:spacing w:val="-12"/>
        </w:rPr>
        <w:t>就业情况</w:t>
      </w:r>
    </w:p>
    <w:p>
      <w:pPr>
        <w:ind w:firstLine="485"/>
        <w:spacing w:before="146" w:line="360" w:lineRule="auto"/>
        <w:rPr>
          <w:rFonts w:ascii="SimSun" w:hAnsi="SimSun" w:eastAsia="SimSun" w:cs="SimSun"/>
          <w:sz w:val="24"/>
          <w:szCs w:val="24"/>
        </w:rPr>
      </w:pPr>
      <w:r>
        <w:rPr>
          <w:rFonts w:ascii="SimSun" w:hAnsi="SimSun" w:eastAsia="SimSun" w:cs="SimSun"/>
          <w:sz w:val="24"/>
          <w:szCs w:val="24"/>
          <w:spacing w:val="-1"/>
        </w:rPr>
        <w:t>毕业生的就业状况是反映学校办学水平的重要指标之一，但是在目前普及大专</w:t>
      </w:r>
      <w:r>
        <w:rPr>
          <w:rFonts w:ascii="SimSun" w:hAnsi="SimSun" w:eastAsia="SimSun" w:cs="SimSun"/>
          <w:sz w:val="24"/>
          <w:szCs w:val="24"/>
        </w:rPr>
        <w:t>学历的大背景下，绝大多数的学生选择了继续上学深造。尽</w:t>
      </w:r>
      <w:r>
        <w:rPr>
          <w:rFonts w:ascii="SimSun" w:hAnsi="SimSun" w:eastAsia="SimSun" w:cs="SimSun"/>
          <w:sz w:val="24"/>
          <w:szCs w:val="24"/>
          <w:spacing w:val="-1"/>
        </w:rPr>
        <w:t>管如此，学校也始终坚</w:t>
      </w:r>
      <w:r>
        <w:rPr>
          <w:rFonts w:ascii="SimSun" w:hAnsi="SimSun" w:eastAsia="SimSun" w:cs="SimSun"/>
          <w:sz w:val="24"/>
          <w:szCs w:val="24"/>
        </w:rPr>
        <w:t>持以质量求生存，以服务做保证，以特色谋发展。教学工作</w:t>
      </w:r>
      <w:r>
        <w:rPr>
          <w:rFonts w:ascii="SimSun" w:hAnsi="SimSun" w:eastAsia="SimSun" w:cs="SimSun"/>
          <w:sz w:val="24"/>
          <w:szCs w:val="24"/>
          <w:spacing w:val="-1"/>
        </w:rPr>
        <w:t>主动适应经济和社会发</w:t>
      </w:r>
      <w:r>
        <w:rPr>
          <w:rFonts w:ascii="SimSun" w:hAnsi="SimSun" w:eastAsia="SimSun" w:cs="SimSun"/>
          <w:sz w:val="24"/>
          <w:szCs w:val="24"/>
        </w:rPr>
        <w:t>展需要，以就业升学为导向，明确办学目标，努力找准学校</w:t>
      </w:r>
      <w:r>
        <w:rPr>
          <w:rFonts w:ascii="SimSun" w:hAnsi="SimSun" w:eastAsia="SimSun" w:cs="SimSun"/>
          <w:sz w:val="24"/>
          <w:szCs w:val="24"/>
          <w:spacing w:val="-1"/>
        </w:rPr>
        <w:t>、中职学生在区域经济</w:t>
      </w:r>
      <w:r>
        <w:rPr>
          <w:rFonts w:ascii="SimSun" w:hAnsi="SimSun" w:eastAsia="SimSun" w:cs="SimSun"/>
          <w:sz w:val="24"/>
          <w:szCs w:val="24"/>
        </w:rPr>
        <w:t>和行业发展中的位置，加大人才培养模式的改革力度，坚持培养面向生产、建设、</w:t>
      </w:r>
      <w:r>
        <w:rPr>
          <w:rFonts w:ascii="SimSun" w:hAnsi="SimSun" w:eastAsia="SimSun" w:cs="SimSun"/>
          <w:sz w:val="24"/>
          <w:szCs w:val="24"/>
          <w:spacing w:val="-1"/>
        </w:rPr>
        <w:t>管理、服务第一线需要的“下得去、留得住、用得上</w:t>
      </w:r>
      <w:r>
        <w:rPr>
          <w:rFonts w:ascii="SimSun" w:hAnsi="SimSun" w:eastAsia="SimSun" w:cs="SimSun"/>
          <w:sz w:val="24"/>
          <w:szCs w:val="24"/>
          <w:spacing w:val="-88"/>
        </w:rPr>
        <w:t xml:space="preserve"> </w:t>
      </w:r>
      <w:r>
        <w:rPr>
          <w:rFonts w:ascii="SimSun" w:hAnsi="SimSun" w:eastAsia="SimSun" w:cs="SimSun"/>
          <w:sz w:val="24"/>
          <w:szCs w:val="24"/>
          <w:spacing w:val="-1"/>
        </w:rPr>
        <w:t>”，实践能力强</w:t>
      </w:r>
      <w:r>
        <w:rPr>
          <w:rFonts w:ascii="SimSun" w:hAnsi="SimSun" w:eastAsia="SimSun" w:cs="SimSun"/>
          <w:sz w:val="24"/>
          <w:szCs w:val="24"/>
          <w:spacing w:val="-2"/>
        </w:rPr>
        <w:t>、具有良好职</w:t>
      </w:r>
      <w:r>
        <w:rPr>
          <w:rFonts w:ascii="SimSun" w:hAnsi="SimSun" w:eastAsia="SimSun" w:cs="SimSun"/>
          <w:sz w:val="24"/>
          <w:szCs w:val="24"/>
          <w:spacing w:val="-3"/>
        </w:rPr>
        <w:t>业道德的实用性人才，并成功开创了“升学有保证，就业有保障</w:t>
      </w:r>
      <w:r>
        <w:rPr>
          <w:rFonts w:ascii="SimSun" w:hAnsi="SimSun" w:eastAsia="SimSun" w:cs="SimSun"/>
          <w:sz w:val="24"/>
          <w:szCs w:val="24"/>
          <w:spacing w:val="-85"/>
        </w:rPr>
        <w:t xml:space="preserve"> </w:t>
      </w:r>
      <w:r>
        <w:rPr>
          <w:rFonts w:ascii="SimSun" w:hAnsi="SimSun" w:eastAsia="SimSun" w:cs="SimSun"/>
          <w:sz w:val="24"/>
          <w:szCs w:val="24"/>
          <w:spacing w:val="-3"/>
        </w:rPr>
        <w:t>”的双轨运行机制。</w:t>
      </w:r>
    </w:p>
    <w:p>
      <w:pPr>
        <w:ind w:right="80" w:firstLine="483"/>
        <w:spacing w:before="5" w:line="360" w:lineRule="auto"/>
        <w:rPr>
          <w:rFonts w:ascii="SimSun" w:hAnsi="SimSun" w:eastAsia="SimSun" w:cs="SimSun"/>
          <w:sz w:val="24"/>
          <w:szCs w:val="24"/>
        </w:rPr>
      </w:pPr>
      <w:r>
        <w:rPr>
          <w:rFonts w:ascii="SimSun" w:hAnsi="SimSun" w:eastAsia="SimSun" w:cs="SimSun"/>
          <w:sz w:val="24"/>
          <w:szCs w:val="24"/>
          <w:spacing w:val="-1"/>
        </w:rPr>
        <w:t>2024 年我校共有中职毕业生 1630</w:t>
      </w:r>
      <w:r>
        <w:rPr>
          <w:rFonts w:ascii="SimSun" w:hAnsi="SimSun" w:eastAsia="SimSun" w:cs="SimSun"/>
          <w:sz w:val="24"/>
          <w:szCs w:val="24"/>
          <w:spacing w:val="-48"/>
        </w:rPr>
        <w:t xml:space="preserve"> </w:t>
      </w:r>
      <w:r>
        <w:rPr>
          <w:rFonts w:ascii="SimSun" w:hAnsi="SimSun" w:eastAsia="SimSun" w:cs="SimSun"/>
          <w:sz w:val="24"/>
          <w:szCs w:val="24"/>
          <w:spacing w:val="-1"/>
        </w:rPr>
        <w:t>人，其中</w:t>
      </w:r>
      <w:r>
        <w:rPr>
          <w:rFonts w:ascii="SimSun" w:hAnsi="SimSun" w:eastAsia="SimSun" w:cs="SimSun"/>
          <w:sz w:val="24"/>
          <w:szCs w:val="24"/>
          <w:spacing w:val="-48"/>
        </w:rPr>
        <w:t xml:space="preserve"> </w:t>
      </w:r>
      <w:r>
        <w:rPr>
          <w:rFonts w:ascii="SimSun" w:hAnsi="SimSun" w:eastAsia="SimSun" w:cs="SimSun"/>
          <w:sz w:val="24"/>
          <w:szCs w:val="24"/>
          <w:spacing w:val="-1"/>
        </w:rPr>
        <w:t>207</w:t>
      </w:r>
      <w:r>
        <w:rPr>
          <w:rFonts w:ascii="SimSun" w:hAnsi="SimSun" w:eastAsia="SimSun" w:cs="SimSun"/>
          <w:sz w:val="24"/>
          <w:szCs w:val="24"/>
          <w:spacing w:val="-49"/>
        </w:rPr>
        <w:t xml:space="preserve"> </w:t>
      </w:r>
      <w:r>
        <w:rPr>
          <w:rFonts w:ascii="SimSun" w:hAnsi="SimSun" w:eastAsia="SimSun" w:cs="SimSun"/>
          <w:sz w:val="24"/>
          <w:szCs w:val="24"/>
          <w:spacing w:val="-1"/>
        </w:rPr>
        <w:t>人直接就</w:t>
      </w:r>
      <w:r>
        <w:rPr>
          <w:rFonts w:ascii="SimSun" w:hAnsi="SimSun" w:eastAsia="SimSun" w:cs="SimSun"/>
          <w:sz w:val="24"/>
          <w:szCs w:val="24"/>
          <w:spacing w:val="-2"/>
        </w:rPr>
        <w:t>业，对口就业率达到</w:t>
      </w:r>
      <w:r>
        <w:rPr>
          <w:rFonts w:ascii="SimSun" w:hAnsi="SimSun" w:eastAsia="SimSun" w:cs="SimSun"/>
          <w:sz w:val="24"/>
          <w:szCs w:val="24"/>
          <w:spacing w:val="-1"/>
        </w:rPr>
        <w:t>94.2%，本地就业率达 96%，185</w:t>
      </w:r>
      <w:r>
        <w:rPr>
          <w:rFonts w:ascii="SimSun" w:hAnsi="SimSun" w:eastAsia="SimSun" w:cs="SimSun"/>
          <w:sz w:val="24"/>
          <w:szCs w:val="24"/>
          <w:spacing w:val="-49"/>
        </w:rPr>
        <w:t xml:space="preserve"> </w:t>
      </w:r>
      <w:r>
        <w:rPr>
          <w:rFonts w:ascii="SimSun" w:hAnsi="SimSun" w:eastAsia="SimSun" w:cs="SimSun"/>
          <w:sz w:val="24"/>
          <w:szCs w:val="24"/>
          <w:spacing w:val="-1"/>
        </w:rPr>
        <w:t>人签订合同或就业协议就业，15</w:t>
      </w:r>
      <w:r>
        <w:rPr>
          <w:rFonts w:ascii="SimSun" w:hAnsi="SimSun" w:eastAsia="SimSun" w:cs="SimSun"/>
          <w:sz w:val="24"/>
          <w:szCs w:val="24"/>
          <w:spacing w:val="-49"/>
        </w:rPr>
        <w:t xml:space="preserve"> </w:t>
      </w:r>
      <w:r>
        <w:rPr>
          <w:rFonts w:ascii="SimSun" w:hAnsi="SimSun" w:eastAsia="SimSun" w:cs="SimSun"/>
          <w:sz w:val="24"/>
          <w:szCs w:val="24"/>
          <w:spacing w:val="-1"/>
        </w:rPr>
        <w:t>人灵活就业，7</w:t>
      </w:r>
      <w:r>
        <w:rPr>
          <w:rFonts w:ascii="SimSun" w:hAnsi="SimSun" w:eastAsia="SimSun" w:cs="SimSun"/>
          <w:sz w:val="24"/>
          <w:szCs w:val="24"/>
          <w:spacing w:val="-49"/>
        </w:rPr>
        <w:t xml:space="preserve"> </w:t>
      </w:r>
      <w:r>
        <w:rPr>
          <w:rFonts w:ascii="SimSun" w:hAnsi="SimSun" w:eastAsia="SimSun" w:cs="SimSun"/>
          <w:sz w:val="24"/>
          <w:szCs w:val="24"/>
          <w:spacing w:val="-1"/>
        </w:rPr>
        <w:t>人</w:t>
      </w:r>
      <w:r>
        <w:rPr>
          <w:rFonts w:ascii="SimSun" w:hAnsi="SimSun" w:eastAsia="SimSun" w:cs="SimSun"/>
          <w:sz w:val="24"/>
          <w:szCs w:val="24"/>
          <w:spacing w:val="6"/>
        </w:rPr>
        <w:t>自主创业，就业产业性质第二产业88人，第三产业97人，就业单位对毕业生满意</w:t>
      </w:r>
      <w:r>
        <w:rPr>
          <w:rFonts w:ascii="SimSun" w:hAnsi="SimSun" w:eastAsia="SimSun" w:cs="SimSun"/>
          <w:sz w:val="24"/>
          <w:szCs w:val="24"/>
          <w:spacing w:val="-1"/>
        </w:rPr>
        <w:t>度为93%。相比前一年，就业生对口就业率、本地就业率、毕业生总体就业率与往年</w:t>
      </w:r>
      <w:r>
        <w:rPr>
          <w:rFonts w:ascii="SimSun" w:hAnsi="SimSun" w:eastAsia="SimSun" w:cs="SimSun"/>
          <w:sz w:val="24"/>
          <w:szCs w:val="24"/>
          <w:spacing w:val="-2"/>
        </w:rPr>
        <w:t>基本持平。</w:t>
      </w:r>
    </w:p>
    <w:p>
      <w:pPr>
        <w:ind w:left="457"/>
        <w:spacing w:before="122" w:line="220" w:lineRule="auto"/>
        <w:outlineLvl w:val="2"/>
        <w:rPr>
          <w:rFonts w:ascii="SimSun" w:hAnsi="SimSun" w:eastAsia="SimSun" w:cs="SimSun"/>
          <w:sz w:val="24"/>
          <w:szCs w:val="24"/>
        </w:rPr>
      </w:pPr>
      <w:bookmarkStart w:name="bookmark53" w:id="67"/>
      <w:bookmarkEnd w:id="67"/>
      <w:bookmarkStart w:name="bookmark52" w:id="68"/>
      <w:bookmarkEnd w:id="68"/>
      <w:r>
        <w:rPr>
          <w:rFonts w:ascii="Calibri" w:hAnsi="Calibri" w:eastAsia="Calibri" w:cs="Calibri"/>
          <w:sz w:val="24"/>
          <w:szCs w:val="24"/>
          <w:b/>
          <w:bCs/>
          <w:spacing w:val="-11"/>
        </w:rPr>
        <w:t>2.</w:t>
      </w:r>
      <w:r>
        <w:rPr>
          <w:rFonts w:ascii="SimSun" w:hAnsi="SimSun" w:eastAsia="SimSun" w:cs="SimSun"/>
          <w:sz w:val="24"/>
          <w:szCs w:val="24"/>
          <w:b/>
          <w:bCs/>
          <w:spacing w:val="-11"/>
        </w:rPr>
        <w:t>升学情况</w:t>
      </w:r>
    </w:p>
    <w:p>
      <w:pPr>
        <w:ind w:left="482"/>
        <w:spacing w:before="70" w:line="219" w:lineRule="auto"/>
        <w:rPr>
          <w:rFonts w:ascii="SimSun" w:hAnsi="SimSun" w:eastAsia="SimSun" w:cs="SimSun"/>
          <w:sz w:val="24"/>
          <w:szCs w:val="24"/>
        </w:rPr>
      </w:pPr>
      <w:r>
        <w:rPr>
          <w:rFonts w:ascii="SimSun" w:hAnsi="SimSun" w:eastAsia="SimSun" w:cs="SimSun"/>
          <w:sz w:val="24"/>
          <w:szCs w:val="24"/>
          <w:spacing w:val="-1"/>
        </w:rPr>
        <w:t>升入高一级学校人数、各类型升学人数。</w:t>
      </w:r>
    </w:p>
    <w:p>
      <w:pPr>
        <w:ind w:left="482"/>
        <w:spacing w:before="103" w:line="219" w:lineRule="auto"/>
        <w:rPr>
          <w:rFonts w:ascii="SimSun" w:hAnsi="SimSun" w:eastAsia="SimSun" w:cs="SimSun"/>
          <w:sz w:val="24"/>
          <w:szCs w:val="24"/>
        </w:rPr>
      </w:pPr>
      <w:r>
        <w:rPr>
          <w:rFonts w:ascii="SimSun" w:hAnsi="SimSun" w:eastAsia="SimSun" w:cs="SimSun"/>
          <w:sz w:val="24"/>
          <w:szCs w:val="24"/>
          <w:spacing w:val="-2"/>
        </w:rPr>
        <w:t>升学人数为</w:t>
      </w:r>
      <w:r>
        <w:rPr>
          <w:rFonts w:ascii="SimSun" w:hAnsi="SimSun" w:eastAsia="SimSun" w:cs="SimSun"/>
          <w:sz w:val="24"/>
          <w:szCs w:val="24"/>
          <w:spacing w:val="-46"/>
        </w:rPr>
        <w:t xml:space="preserve"> </w:t>
      </w:r>
      <w:r>
        <w:rPr>
          <w:rFonts w:ascii="SimSun" w:hAnsi="SimSun" w:eastAsia="SimSun" w:cs="SimSun"/>
          <w:sz w:val="24"/>
          <w:szCs w:val="24"/>
          <w:spacing w:val="-2"/>
        </w:rPr>
        <w:t>884</w:t>
      </w:r>
      <w:r>
        <w:rPr>
          <w:rFonts w:ascii="SimSun" w:hAnsi="SimSun" w:eastAsia="SimSun" w:cs="SimSun"/>
          <w:sz w:val="24"/>
          <w:szCs w:val="24"/>
          <w:spacing w:val="-49"/>
        </w:rPr>
        <w:t xml:space="preserve"> </w:t>
      </w:r>
      <w:r>
        <w:rPr>
          <w:rFonts w:ascii="SimSun" w:hAnsi="SimSun" w:eastAsia="SimSun" w:cs="SimSun"/>
          <w:sz w:val="24"/>
          <w:szCs w:val="24"/>
          <w:spacing w:val="-2"/>
        </w:rPr>
        <w:t>人，学校全部为专科层次</w:t>
      </w:r>
    </w:p>
    <w:p>
      <w:pPr>
        <w:spacing w:line="219" w:lineRule="auto"/>
        <w:sectPr>
          <w:pgSz w:w="11906" w:h="16839"/>
          <w:pgMar w:top="1431" w:right="1505" w:bottom="0" w:left="1594" w:header="0" w:footer="0" w:gutter="0"/>
        </w:sectPr>
        <w:rPr>
          <w:rFonts w:ascii="SimSun" w:hAnsi="SimSun" w:eastAsia="SimSun" w:cs="SimSun"/>
          <w:sz w:val="24"/>
          <w:szCs w:val="24"/>
        </w:rPr>
      </w:pPr>
    </w:p>
    <w:p>
      <w:pPr>
        <w:ind w:firstLine="441"/>
        <w:spacing w:before="93" w:line="3823" w:lineRule="exact"/>
        <w:rPr/>
      </w:pPr>
      <w:r>
        <w:rPr>
          <w:position w:val="-76"/>
        </w:rPr>
        <w:drawing>
          <wp:inline distT="0" distB="0" distL="0" distR="0">
            <wp:extent cx="4855844" cy="2427605"/>
            <wp:effectExtent l="0" t="0" r="0" b="0"/>
            <wp:docPr id="124" name="IM 124"/>
            <wp:cNvGraphicFramePr/>
            <a:graphic>
              <a:graphicData uri="http://schemas.openxmlformats.org/drawingml/2006/picture">
                <pic:pic>
                  <pic:nvPicPr>
                    <pic:cNvPr id="124" name="IM 124"/>
                    <pic:cNvPicPr/>
                  </pic:nvPicPr>
                  <pic:blipFill>
                    <a:blip r:embed="rId62"/>
                    <a:stretch>
                      <a:fillRect/>
                    </a:stretch>
                  </pic:blipFill>
                  <pic:spPr>
                    <a:xfrm rot="0">
                      <a:off x="0" y="0"/>
                      <a:ext cx="4855844" cy="2427605"/>
                    </a:xfrm>
                    <a:prstGeom prst="rect">
                      <a:avLst/>
                    </a:prstGeom>
                  </pic:spPr>
                </pic:pic>
              </a:graphicData>
            </a:graphic>
          </wp:inline>
        </w:drawing>
      </w:r>
    </w:p>
    <w:p>
      <w:pPr>
        <w:ind w:left="485"/>
        <w:spacing w:before="240" w:line="219" w:lineRule="auto"/>
        <w:rPr>
          <w:rFonts w:ascii="SimSun" w:hAnsi="SimSun" w:eastAsia="SimSun" w:cs="SimSun"/>
          <w:sz w:val="24"/>
          <w:szCs w:val="24"/>
        </w:rPr>
      </w:pPr>
      <w:bookmarkStart w:name="bookmark147" w:id="69"/>
      <w:bookmarkEnd w:id="69"/>
      <w:r>
        <w:rPr>
          <w:rFonts w:ascii="SimSun" w:hAnsi="SimSun" w:eastAsia="SimSun" w:cs="SimSun"/>
          <w:sz w:val="24"/>
          <w:szCs w:val="24"/>
          <w:spacing w:val="-1"/>
        </w:rPr>
        <w:t>学校积极探索有效的方式和途径，形成常态化、长效化的职业精神培育机制，</w:t>
      </w:r>
    </w:p>
    <w:p>
      <w:pPr>
        <w:ind w:firstLine="1"/>
        <w:spacing w:before="183" w:line="361" w:lineRule="auto"/>
        <w:jc w:val="both"/>
        <w:rPr>
          <w:rFonts w:ascii="SimSun" w:hAnsi="SimSun" w:eastAsia="SimSun" w:cs="SimSun"/>
          <w:sz w:val="24"/>
          <w:szCs w:val="24"/>
        </w:rPr>
      </w:pPr>
      <w:r>
        <w:rPr>
          <w:rFonts w:ascii="SimSun" w:hAnsi="SimSun" w:eastAsia="SimSun" w:cs="SimSun"/>
          <w:sz w:val="24"/>
          <w:szCs w:val="24"/>
        </w:rPr>
        <w:t>重视崇尚劳动、敬业守信、创新务实等精神的培养。充</w:t>
      </w:r>
      <w:r>
        <w:rPr>
          <w:rFonts w:ascii="SimSun" w:hAnsi="SimSun" w:eastAsia="SimSun" w:cs="SimSun"/>
          <w:sz w:val="24"/>
          <w:szCs w:val="24"/>
          <w:spacing w:val="-1"/>
        </w:rPr>
        <w:t>分利用实习实训等环节，增</w:t>
      </w:r>
      <w:r>
        <w:rPr>
          <w:rFonts w:ascii="SimSun" w:hAnsi="SimSun" w:eastAsia="SimSun" w:cs="SimSun"/>
          <w:sz w:val="24"/>
          <w:szCs w:val="24"/>
        </w:rPr>
        <w:t>强学生安全意识、纪律意识，培养良好的职业道德。深入挖</w:t>
      </w:r>
      <w:r>
        <w:rPr>
          <w:rFonts w:ascii="SimSun" w:hAnsi="SimSun" w:eastAsia="SimSun" w:cs="SimSun"/>
          <w:sz w:val="24"/>
          <w:szCs w:val="24"/>
          <w:spacing w:val="-1"/>
        </w:rPr>
        <w:t>掘劳动模范和先进工作</w:t>
      </w:r>
      <w:r>
        <w:rPr>
          <w:rFonts w:ascii="SimSun" w:hAnsi="SimSun" w:eastAsia="SimSun" w:cs="SimSun"/>
          <w:sz w:val="24"/>
          <w:szCs w:val="24"/>
          <w:spacing w:val="-2"/>
        </w:rPr>
        <w:t>者、先进人物的典型事迹，教育引导学生牢固树立立足岗位、增强本领、服务群</w:t>
      </w:r>
      <w:r>
        <w:rPr>
          <w:rFonts w:ascii="SimSun" w:hAnsi="SimSun" w:eastAsia="SimSun" w:cs="SimSun"/>
          <w:sz w:val="24"/>
          <w:szCs w:val="24"/>
          <w:spacing w:val="-3"/>
        </w:rPr>
        <w:t>众、</w:t>
      </w:r>
      <w:r>
        <w:rPr>
          <w:rFonts w:ascii="SimSun" w:hAnsi="SimSun" w:eastAsia="SimSun" w:cs="SimSun"/>
          <w:sz w:val="24"/>
          <w:szCs w:val="24"/>
        </w:rPr>
        <w:t>奉献社会的职业理想，增强对职业理念、职业责任和职</w:t>
      </w:r>
      <w:r>
        <w:rPr>
          <w:rFonts w:ascii="SimSun" w:hAnsi="SimSun" w:eastAsia="SimSun" w:cs="SimSun"/>
          <w:sz w:val="24"/>
          <w:szCs w:val="24"/>
          <w:spacing w:val="-1"/>
        </w:rPr>
        <w:t>业使命的认识与理解。</w:t>
      </w:r>
    </w:p>
    <w:p>
      <w:pPr>
        <w:ind w:left="572"/>
        <w:spacing w:before="70" w:line="221" w:lineRule="auto"/>
        <w:outlineLvl w:val="1"/>
        <w:rPr>
          <w:rFonts w:ascii="SimSun" w:hAnsi="SimSun" w:eastAsia="SimSun" w:cs="SimSun"/>
          <w:sz w:val="28"/>
          <w:szCs w:val="28"/>
        </w:rPr>
      </w:pPr>
      <w:bookmarkStart w:name="bookmark55" w:id="70"/>
      <w:bookmarkEnd w:id="70"/>
      <w:bookmarkStart w:name="bookmark54" w:id="71"/>
      <w:bookmarkEnd w:id="71"/>
      <w:r>
        <w:rPr>
          <w:rFonts w:ascii="SimSun" w:hAnsi="SimSun" w:eastAsia="SimSun" w:cs="SimSun"/>
          <w:sz w:val="28"/>
          <w:szCs w:val="28"/>
          <w:b/>
          <w:bCs/>
          <w:spacing w:val="-5"/>
        </w:rPr>
        <w:t>（五）创新创业</w:t>
      </w:r>
    </w:p>
    <w:p>
      <w:pPr>
        <w:ind w:right="80" w:firstLine="485"/>
        <w:spacing w:before="130" w:line="360" w:lineRule="auto"/>
        <w:jc w:val="both"/>
        <w:rPr>
          <w:rFonts w:ascii="SimSun" w:hAnsi="SimSun" w:eastAsia="SimSun" w:cs="SimSun"/>
          <w:sz w:val="24"/>
          <w:szCs w:val="24"/>
        </w:rPr>
      </w:pPr>
      <w:r>
        <w:rPr>
          <w:rFonts w:ascii="SimSun" w:hAnsi="SimSun" w:eastAsia="SimSun" w:cs="SimSun"/>
          <w:sz w:val="24"/>
          <w:szCs w:val="24"/>
          <w:spacing w:val="2"/>
        </w:rPr>
        <w:t>学校高度重视学生创新创业工作，为加快培养创新创业人才，促进创新驱动创</w:t>
      </w:r>
      <w:r>
        <w:rPr>
          <w:rFonts w:ascii="SimSun" w:hAnsi="SimSun" w:eastAsia="SimSun" w:cs="SimSun"/>
          <w:sz w:val="24"/>
          <w:szCs w:val="24"/>
          <w:spacing w:val="2"/>
        </w:rPr>
        <w:t>业、创业引领就业，学校除了专门开设创业课程和培训讲座、定期举办创新创业大</w:t>
      </w:r>
      <w:r>
        <w:rPr>
          <w:rFonts w:ascii="SimSun" w:hAnsi="SimSun" w:eastAsia="SimSun" w:cs="SimSun"/>
          <w:sz w:val="24"/>
          <w:szCs w:val="24"/>
          <w:spacing w:val="2"/>
        </w:rPr>
        <w:t>赛外，学校也会请一些行业企业的成功人士和优秀毕业生，回校开展海纳论坛，向</w:t>
      </w:r>
      <w:r>
        <w:rPr>
          <w:rFonts w:ascii="SimSun" w:hAnsi="SimSun" w:eastAsia="SimSun" w:cs="SimSun"/>
          <w:sz w:val="24"/>
          <w:szCs w:val="24"/>
          <w:spacing w:val="2"/>
        </w:rPr>
        <w:t>学生介绍他们创业的过程、体会，为学生走创业道路树立信心。同时教师努力培养</w:t>
      </w:r>
      <w:r>
        <w:rPr>
          <w:rFonts w:ascii="SimSun" w:hAnsi="SimSun" w:eastAsia="SimSun" w:cs="SimSun"/>
          <w:sz w:val="24"/>
          <w:szCs w:val="24"/>
          <w:spacing w:val="2"/>
        </w:rPr>
        <w:t>学生创新精神，帮助学生了解社会，引导学生不断学习创业知识、创业技术，指导</w:t>
      </w:r>
      <w:r>
        <w:rPr>
          <w:rFonts w:ascii="SimSun" w:hAnsi="SimSun" w:eastAsia="SimSun" w:cs="SimSun"/>
          <w:sz w:val="24"/>
          <w:szCs w:val="24"/>
          <w:spacing w:val="2"/>
        </w:rPr>
        <w:t>学生掌握企业创办与经营的知识和技能，组织学生积极参加创业实践活动。学校每</w:t>
      </w:r>
      <w:r>
        <w:rPr>
          <w:rFonts w:ascii="SimSun" w:hAnsi="SimSun" w:eastAsia="SimSun" w:cs="SimSun"/>
          <w:sz w:val="24"/>
          <w:szCs w:val="24"/>
          <w:spacing w:val="1"/>
        </w:rPr>
        <w:t>年</w:t>
      </w:r>
      <w:r>
        <w:rPr>
          <w:rFonts w:ascii="SimSun" w:hAnsi="SimSun" w:eastAsia="SimSun" w:cs="SimSun"/>
          <w:sz w:val="24"/>
          <w:szCs w:val="24"/>
          <w:spacing w:val="-32"/>
        </w:rPr>
        <w:t xml:space="preserve"> </w:t>
      </w:r>
      <w:r>
        <w:rPr>
          <w:rFonts w:ascii="SimSun" w:hAnsi="SimSun" w:eastAsia="SimSun" w:cs="SimSun"/>
          <w:sz w:val="24"/>
          <w:szCs w:val="24"/>
          <w:spacing w:val="1"/>
        </w:rPr>
        <w:t>6</w:t>
      </w:r>
      <w:r>
        <w:rPr>
          <w:rFonts w:ascii="SimSun" w:hAnsi="SimSun" w:eastAsia="SimSun" w:cs="SimSun"/>
          <w:sz w:val="24"/>
          <w:szCs w:val="24"/>
          <w:spacing w:val="-43"/>
        </w:rPr>
        <w:t xml:space="preserve"> </w:t>
      </w:r>
      <w:r>
        <w:rPr>
          <w:rFonts w:ascii="SimSun" w:hAnsi="SimSun" w:eastAsia="SimSun" w:cs="SimSun"/>
          <w:sz w:val="24"/>
          <w:szCs w:val="24"/>
          <w:spacing w:val="1"/>
        </w:rPr>
        <w:t>月份都会组织开展创业大赛，请行业专家进行辅导，并选送优秀项目参加更高</w:t>
      </w:r>
      <w:r>
        <w:rPr>
          <w:rFonts w:ascii="SimSun" w:hAnsi="SimSun" w:eastAsia="SimSun" w:cs="SimSun"/>
          <w:sz w:val="24"/>
          <w:szCs w:val="24"/>
          <w:spacing w:val="-2"/>
        </w:rPr>
        <w:t>级别的赛项。</w:t>
      </w:r>
    </w:p>
    <w:p>
      <w:pPr>
        <w:ind w:left="4" w:right="82" w:firstLine="499"/>
        <w:spacing w:before="4" w:line="360" w:lineRule="auto"/>
        <w:jc w:val="both"/>
        <w:rPr>
          <w:rFonts w:ascii="SimSun" w:hAnsi="SimSun" w:eastAsia="SimSun" w:cs="SimSun"/>
          <w:sz w:val="24"/>
          <w:szCs w:val="24"/>
        </w:rPr>
      </w:pPr>
      <w:r>
        <w:rPr>
          <w:rFonts w:ascii="SimSun" w:hAnsi="SimSun" w:eastAsia="SimSun" w:cs="SimSun"/>
          <w:sz w:val="24"/>
          <w:szCs w:val="24"/>
          <w:spacing w:val="2"/>
        </w:rPr>
        <w:t>同时，学校严格落实好教育部做好毕业生就业创业工</w:t>
      </w:r>
      <w:r>
        <w:rPr>
          <w:rFonts w:ascii="SimSun" w:hAnsi="SimSun" w:eastAsia="SimSun" w:cs="SimSun"/>
          <w:sz w:val="24"/>
          <w:szCs w:val="24"/>
          <w:spacing w:val="1"/>
        </w:rPr>
        <w:t>作的工作精神，学校多措</w:t>
      </w:r>
      <w:r>
        <w:rPr>
          <w:rFonts w:ascii="SimSun" w:hAnsi="SimSun" w:eastAsia="SimSun" w:cs="SimSun"/>
          <w:sz w:val="24"/>
          <w:szCs w:val="24"/>
          <w:spacing w:val="2"/>
        </w:rPr>
        <w:t>并举，校领导积极带头访企拓岗，力促多元供给，拓展就业新空间，支持毕业生到</w:t>
      </w:r>
      <w:r>
        <w:rPr>
          <w:rFonts w:ascii="SimSun" w:hAnsi="SimSun" w:eastAsia="SimSun" w:cs="SimSun"/>
          <w:sz w:val="24"/>
          <w:szCs w:val="24"/>
          <w:spacing w:val="2"/>
        </w:rPr>
        <w:t>战略性新兴产业、现代服务业等领域就业创业。学校不断优化创新供需对接方式，</w:t>
      </w:r>
      <w:r>
        <w:rPr>
          <w:rFonts w:ascii="SimSun" w:hAnsi="SimSun" w:eastAsia="SimSun" w:cs="SimSun"/>
          <w:sz w:val="24"/>
          <w:szCs w:val="24"/>
          <w:spacing w:val="2"/>
        </w:rPr>
        <w:t>力促提质增效，拓宽校园招聘主渠道，搭建就业创业供需对接平台，加强就业信息</w:t>
      </w:r>
      <w:r>
        <w:rPr>
          <w:rFonts w:ascii="SimSun" w:hAnsi="SimSun" w:eastAsia="SimSun" w:cs="SimSun"/>
          <w:sz w:val="24"/>
          <w:szCs w:val="24"/>
          <w:spacing w:val="2"/>
        </w:rPr>
        <w:t>高效服务。学校努力用心用情做好教育指导，力促服务升级，努力做到毕业教育动</w:t>
      </w:r>
      <w:r>
        <w:rPr>
          <w:rFonts w:ascii="SimSun" w:hAnsi="SimSun" w:eastAsia="SimSun" w:cs="SimSun"/>
          <w:sz w:val="24"/>
          <w:szCs w:val="24"/>
          <w:spacing w:val="2"/>
        </w:rPr>
        <w:t>心、就业指导入心、就业服务暖心、就业跟踪贴心。学校精细精准帮扶困难群体，</w:t>
      </w:r>
      <w:r>
        <w:rPr>
          <w:rFonts w:ascii="SimSun" w:hAnsi="SimSun" w:eastAsia="SimSun" w:cs="SimSun"/>
          <w:sz w:val="24"/>
          <w:szCs w:val="24"/>
          <w:spacing w:val="-1"/>
        </w:rPr>
        <w:t>力促落实见效，实施重点群体一对一帮扶，解决毕业生就业难问题。</w:t>
      </w:r>
    </w:p>
    <w:p>
      <w:pPr>
        <w:spacing w:line="360" w:lineRule="auto"/>
        <w:sectPr>
          <w:pgSz w:w="11906" w:h="16839"/>
          <w:pgMar w:top="1431" w:right="1505" w:bottom="0" w:left="1594" w:header="0" w:footer="0" w:gutter="0"/>
        </w:sectPr>
        <w:rPr>
          <w:rFonts w:ascii="SimSun" w:hAnsi="SimSun" w:eastAsia="SimSun" w:cs="SimSun"/>
          <w:sz w:val="24"/>
          <w:szCs w:val="24"/>
        </w:rPr>
      </w:pPr>
    </w:p>
    <w:p>
      <w:pPr>
        <w:ind w:left="572"/>
        <w:spacing w:before="177" w:line="221" w:lineRule="auto"/>
        <w:outlineLvl w:val="1"/>
        <w:rPr>
          <w:rFonts w:ascii="SimSun" w:hAnsi="SimSun" w:eastAsia="SimSun" w:cs="SimSun"/>
          <w:sz w:val="28"/>
          <w:szCs w:val="28"/>
        </w:rPr>
      </w:pPr>
      <w:bookmarkStart w:name="bookmark57" w:id="72"/>
      <w:bookmarkEnd w:id="72"/>
      <w:bookmarkStart w:name="bookmark56" w:id="73"/>
      <w:bookmarkEnd w:id="73"/>
      <w:r>
        <w:rPr>
          <w:rFonts w:ascii="SimSun" w:hAnsi="SimSun" w:eastAsia="SimSun" w:cs="SimSun"/>
          <w:sz w:val="28"/>
          <w:szCs w:val="28"/>
          <w:b/>
          <w:bCs/>
          <w:spacing w:val="-5"/>
        </w:rPr>
        <w:t>（六）技能成长</w:t>
      </w:r>
    </w:p>
    <w:p>
      <w:pPr>
        <w:ind w:right="82" w:firstLine="485"/>
        <w:spacing w:before="127" w:line="362" w:lineRule="auto"/>
        <w:jc w:val="both"/>
        <w:rPr>
          <w:rFonts w:ascii="SimSun" w:hAnsi="SimSun" w:eastAsia="SimSun" w:cs="SimSun"/>
          <w:sz w:val="24"/>
          <w:szCs w:val="24"/>
        </w:rPr>
      </w:pPr>
      <w:r>
        <w:rPr>
          <w:rFonts w:ascii="SimSun" w:hAnsi="SimSun" w:eastAsia="SimSun" w:cs="SimSun"/>
          <w:sz w:val="24"/>
          <w:szCs w:val="24"/>
          <w:spacing w:val="2"/>
        </w:rPr>
        <w:t>学校统筹推进德育、智育、体育、美育和劳动协调育人，将德育纳入社会实践</w:t>
      </w:r>
      <w:r>
        <w:rPr>
          <w:rFonts w:ascii="SimSun" w:hAnsi="SimSun" w:eastAsia="SimSun" w:cs="SimSun"/>
          <w:sz w:val="24"/>
          <w:szCs w:val="24"/>
          <w:spacing w:val="2"/>
        </w:rPr>
        <w:t>课程，劳动教育纳入课程，将晨训作为体育的课程的补充。学校正积极推进校本课</w:t>
      </w:r>
      <w:r>
        <w:rPr>
          <w:rFonts w:ascii="SimSun" w:hAnsi="SimSun" w:eastAsia="SimSun" w:cs="SimSun"/>
          <w:sz w:val="24"/>
          <w:szCs w:val="24"/>
          <w:spacing w:val="2"/>
        </w:rPr>
        <w:t>程、课程教学资源库的开发，精品课程的建设也在稳步推进，争取接下来能有所突</w:t>
      </w:r>
      <w:r>
        <w:rPr>
          <w:rFonts w:ascii="SimSun" w:hAnsi="SimSun" w:eastAsia="SimSun" w:cs="SimSun"/>
          <w:sz w:val="24"/>
          <w:szCs w:val="24"/>
          <w:spacing w:val="-5"/>
        </w:rPr>
        <w:t>破。</w:t>
      </w:r>
    </w:p>
    <w:p>
      <w:pPr>
        <w:pStyle w:val="BodyText"/>
        <w:spacing w:line="262" w:lineRule="auto"/>
        <w:rPr/>
      </w:pPr>
      <w:r/>
    </w:p>
    <w:p>
      <w:pPr>
        <w:ind w:left="609"/>
        <w:spacing w:before="97" w:line="221" w:lineRule="auto"/>
        <w:outlineLvl w:val="0"/>
        <w:rPr>
          <w:rFonts w:ascii="SimHei" w:hAnsi="SimHei" w:eastAsia="SimHei" w:cs="SimHei"/>
          <w:sz w:val="30"/>
          <w:szCs w:val="30"/>
        </w:rPr>
      </w:pPr>
      <w:bookmarkStart w:name="bookmark59" w:id="74"/>
      <w:bookmarkEnd w:id="74"/>
      <w:bookmarkStart w:name="bookmark61" w:id="75"/>
      <w:bookmarkEnd w:id="75"/>
      <w:bookmarkStart w:name="bookmark58" w:id="76"/>
      <w:bookmarkEnd w:id="76"/>
      <w:bookmarkStart w:name="bookmark60" w:id="77"/>
      <w:bookmarkEnd w:id="77"/>
      <w:r>
        <w:rPr>
          <w:rFonts w:ascii="SimHei" w:hAnsi="SimHei" w:eastAsia="SimHei" w:cs="SimHei"/>
          <w:sz w:val="30"/>
          <w:szCs w:val="30"/>
          <w:b/>
          <w:bCs/>
          <w:spacing w:val="-6"/>
        </w:rPr>
        <w:t>三、服务贡献</w:t>
      </w:r>
    </w:p>
    <w:p>
      <w:pPr>
        <w:ind w:left="572"/>
        <w:spacing w:before="197" w:line="220" w:lineRule="auto"/>
        <w:outlineLvl w:val="1"/>
        <w:rPr>
          <w:rFonts w:ascii="SimSun" w:hAnsi="SimSun" w:eastAsia="SimSun" w:cs="SimSun"/>
          <w:sz w:val="28"/>
          <w:szCs w:val="28"/>
        </w:rPr>
      </w:pPr>
      <w:bookmarkStart w:name="bookmark63" w:id="78"/>
      <w:bookmarkEnd w:id="78"/>
      <w:bookmarkStart w:name="bookmark62" w:id="79"/>
      <w:bookmarkEnd w:id="79"/>
      <w:r>
        <w:rPr>
          <w:rFonts w:ascii="SimSun" w:hAnsi="SimSun" w:eastAsia="SimSun" w:cs="SimSun"/>
          <w:sz w:val="28"/>
          <w:szCs w:val="28"/>
          <w:b/>
          <w:bCs/>
          <w:spacing w:val="-4"/>
        </w:rPr>
        <w:t>（一）服务行业企业</w:t>
      </w:r>
    </w:p>
    <w:p>
      <w:pPr>
        <w:ind w:left="527"/>
        <w:spacing w:before="257" w:line="219" w:lineRule="auto"/>
        <w:outlineLvl w:val="2"/>
        <w:rPr>
          <w:rFonts w:ascii="SimSun" w:hAnsi="SimSun" w:eastAsia="SimSun" w:cs="SimSun"/>
          <w:sz w:val="24"/>
          <w:szCs w:val="24"/>
        </w:rPr>
      </w:pPr>
      <w:bookmarkStart w:name="bookmark148" w:id="80"/>
      <w:bookmarkEnd w:id="80"/>
      <w:r>
        <w:rPr>
          <w:rFonts w:ascii="Times New Roman" w:hAnsi="Times New Roman" w:eastAsia="Times New Roman" w:cs="Times New Roman"/>
          <w:sz w:val="24"/>
          <w:szCs w:val="24"/>
          <w:b/>
          <w:bCs/>
          <w:spacing w:val="-12"/>
        </w:rPr>
        <w:t>1.</w:t>
      </w:r>
      <w:r>
        <w:rPr>
          <w:rFonts w:ascii="SimSun" w:hAnsi="SimSun" w:eastAsia="SimSun" w:cs="SimSun"/>
          <w:sz w:val="24"/>
          <w:szCs w:val="24"/>
          <w:b/>
          <w:bCs/>
          <w:spacing w:val="-12"/>
        </w:rPr>
        <w:t>人才支撑</w:t>
      </w:r>
    </w:p>
    <w:p>
      <w:pPr>
        <w:ind w:firstLine="482"/>
        <w:spacing w:before="148" w:line="360" w:lineRule="auto"/>
        <w:jc w:val="both"/>
        <w:rPr>
          <w:rFonts w:ascii="SimSun" w:hAnsi="SimSun" w:eastAsia="SimSun" w:cs="SimSun"/>
          <w:sz w:val="24"/>
          <w:szCs w:val="24"/>
        </w:rPr>
      </w:pPr>
      <w:r>
        <w:rPr>
          <w:rFonts w:ascii="SimSun" w:hAnsi="SimSun" w:eastAsia="SimSun" w:cs="SimSun"/>
          <w:sz w:val="24"/>
          <w:szCs w:val="24"/>
          <w:spacing w:val="-2"/>
        </w:rPr>
        <w:t>我校紧扣区域经济脉搏，全力为企业和社会筑牢坚实人才根</w:t>
      </w:r>
      <w:r>
        <w:rPr>
          <w:rFonts w:ascii="SimSun" w:hAnsi="SimSun" w:eastAsia="SimSun" w:cs="SimSun"/>
          <w:sz w:val="24"/>
          <w:szCs w:val="24"/>
          <w:spacing w:val="-3"/>
        </w:rPr>
        <w:t>基。秉持服务发展、</w:t>
      </w:r>
      <w:r>
        <w:rPr>
          <w:rFonts w:ascii="SimSun" w:hAnsi="SimSun" w:eastAsia="SimSun" w:cs="SimSun"/>
          <w:sz w:val="24"/>
          <w:szCs w:val="24"/>
          <w:spacing w:val="2"/>
        </w:rPr>
        <w:t>促进就业的核心理念，深度嵌入产业生态，与湖北五方光电有限公司、潜江大风车</w:t>
      </w:r>
      <w:r>
        <w:rPr>
          <w:rFonts w:ascii="SimSun" w:hAnsi="SimSun" w:eastAsia="SimSun" w:cs="SimSun"/>
          <w:sz w:val="24"/>
          <w:szCs w:val="24"/>
          <w:spacing w:val="2"/>
        </w:rPr>
        <w:t>教育集团等行业翘楚携手，锚定顶岗实习与就业关键环节，共建稳固基地，确保人</w:t>
      </w:r>
      <w:r>
        <w:rPr>
          <w:rFonts w:ascii="SimSun" w:hAnsi="SimSun" w:eastAsia="SimSun" w:cs="SimSun"/>
          <w:sz w:val="24"/>
          <w:szCs w:val="24"/>
          <w:spacing w:val="-1"/>
        </w:rPr>
        <w:t>才输出“靶向精准</w:t>
      </w:r>
      <w:r>
        <w:rPr>
          <w:rFonts w:ascii="SimSun" w:hAnsi="SimSun" w:eastAsia="SimSun" w:cs="SimSun"/>
          <w:sz w:val="24"/>
          <w:szCs w:val="24"/>
          <w:spacing w:val="-87"/>
        </w:rPr>
        <w:t xml:space="preserve"> </w:t>
      </w:r>
      <w:r>
        <w:rPr>
          <w:rFonts w:ascii="SimSun" w:hAnsi="SimSun" w:eastAsia="SimSun" w:cs="SimSun"/>
          <w:sz w:val="24"/>
          <w:szCs w:val="24"/>
          <w:spacing w:val="-1"/>
        </w:rPr>
        <w:t>”。</w:t>
      </w:r>
    </w:p>
    <w:p>
      <w:pPr>
        <w:ind w:right="80" w:firstLine="481"/>
        <w:spacing w:before="5" w:line="360" w:lineRule="auto"/>
        <w:jc w:val="both"/>
        <w:rPr>
          <w:rFonts w:ascii="SimSun" w:hAnsi="SimSun" w:eastAsia="SimSun" w:cs="SimSun"/>
          <w:sz w:val="24"/>
          <w:szCs w:val="24"/>
        </w:rPr>
      </w:pPr>
      <w:r>
        <w:rPr>
          <w:rFonts w:ascii="SimSun" w:hAnsi="SimSun" w:eastAsia="SimSun" w:cs="SimSun"/>
          <w:sz w:val="24"/>
          <w:szCs w:val="24"/>
          <w:spacing w:val="2"/>
        </w:rPr>
        <w:t>人才培养模式革故鼎新，校企合作、产教融合贯穿全程。依循市场需求动态雕</w:t>
      </w:r>
      <w:r>
        <w:rPr>
          <w:rFonts w:ascii="SimSun" w:hAnsi="SimSun" w:eastAsia="SimSun" w:cs="SimSun"/>
          <w:sz w:val="24"/>
          <w:szCs w:val="24"/>
          <w:spacing w:val="2"/>
        </w:rPr>
        <w:t>琢专业设置，精准契合产业升级轨迹，新兴产业催生新专业方向，传统专业迭代焕</w:t>
      </w:r>
      <w:r>
        <w:rPr>
          <w:rFonts w:ascii="SimSun" w:hAnsi="SimSun" w:eastAsia="SimSun" w:cs="SimSun"/>
          <w:sz w:val="24"/>
          <w:szCs w:val="24"/>
          <w:spacing w:val="2"/>
        </w:rPr>
        <w:t>新；课程内容对标严苛职业标准，引入企业真实项目实战，教学过程模拟一线生产</w:t>
      </w:r>
      <w:r>
        <w:rPr>
          <w:rFonts w:ascii="SimSun" w:hAnsi="SimSun" w:eastAsia="SimSun" w:cs="SimSun"/>
          <w:sz w:val="24"/>
          <w:szCs w:val="24"/>
          <w:spacing w:val="2"/>
        </w:rPr>
        <w:t>实景，知识讲授与实操演练并驾齐驱。学生专业技能和综合素质得到明显提升，真</w:t>
      </w:r>
      <w:r>
        <w:rPr>
          <w:rFonts w:ascii="SimSun" w:hAnsi="SimSun" w:eastAsia="SimSun" w:cs="SimSun"/>
          <w:sz w:val="24"/>
          <w:szCs w:val="24"/>
          <w:spacing w:val="2"/>
        </w:rPr>
        <w:t>正实现了专业设置与产业需求、课程内容与职业标准、教学过程与生产过程、毕业</w:t>
      </w:r>
      <w:r>
        <w:rPr>
          <w:rFonts w:ascii="SimSun" w:hAnsi="SimSun" w:eastAsia="SimSun" w:cs="SimSun"/>
          <w:sz w:val="24"/>
          <w:szCs w:val="24"/>
          <w:spacing w:val="-1"/>
        </w:rPr>
        <w:t>证书与职业资格证书、职业教育与终身教育的无缝对接。</w:t>
      </w:r>
    </w:p>
    <w:p>
      <w:pPr>
        <w:ind w:left="517"/>
        <w:spacing w:before="123" w:line="219" w:lineRule="auto"/>
        <w:outlineLvl w:val="2"/>
        <w:rPr>
          <w:rFonts w:ascii="SimSun" w:hAnsi="SimSun" w:eastAsia="SimSun" w:cs="SimSun"/>
          <w:sz w:val="24"/>
          <w:szCs w:val="24"/>
        </w:rPr>
      </w:pPr>
      <w:bookmarkStart w:name="bookmark65" w:id="81"/>
      <w:bookmarkEnd w:id="81"/>
      <w:bookmarkStart w:name="bookmark64" w:id="82"/>
      <w:bookmarkEnd w:id="82"/>
      <w:r>
        <w:rPr>
          <w:rFonts w:ascii="Times New Roman" w:hAnsi="Times New Roman" w:eastAsia="Times New Roman" w:cs="Times New Roman"/>
          <w:sz w:val="24"/>
          <w:szCs w:val="24"/>
          <w:b/>
          <w:bCs/>
          <w:spacing w:val="-10"/>
        </w:rPr>
        <w:t>2.</w:t>
      </w:r>
      <w:r>
        <w:rPr>
          <w:rFonts w:ascii="SimSun" w:hAnsi="SimSun" w:eastAsia="SimSun" w:cs="SimSun"/>
          <w:sz w:val="24"/>
          <w:szCs w:val="24"/>
          <w:b/>
          <w:bCs/>
          <w:spacing w:val="-10"/>
        </w:rPr>
        <w:t>技术研发</w:t>
      </w:r>
    </w:p>
    <w:p>
      <w:pPr>
        <w:ind w:left="1" w:right="80" w:firstLine="483"/>
        <w:spacing w:before="147" w:line="360" w:lineRule="auto"/>
        <w:jc w:val="both"/>
        <w:rPr>
          <w:rFonts w:ascii="SimSun" w:hAnsi="SimSun" w:eastAsia="SimSun" w:cs="SimSun"/>
          <w:sz w:val="24"/>
          <w:szCs w:val="24"/>
        </w:rPr>
      </w:pPr>
      <w:r>
        <w:rPr>
          <w:rFonts w:ascii="SimSun" w:hAnsi="SimSun" w:eastAsia="SimSun" w:cs="SimSun"/>
          <w:sz w:val="24"/>
          <w:szCs w:val="24"/>
          <w:spacing w:val="2"/>
        </w:rPr>
        <w:t>学校依托其高素质的专业教师队伍和先进的实训实验设备资源，成功与企业共</w:t>
      </w:r>
      <w:r>
        <w:rPr>
          <w:rFonts w:ascii="SimSun" w:hAnsi="SimSun" w:eastAsia="SimSun" w:cs="SimSun"/>
          <w:sz w:val="24"/>
          <w:szCs w:val="24"/>
          <w:spacing w:val="2"/>
        </w:rPr>
        <w:t>建智慧照明协同创新中心、湖北照明设计师人才培养基地、中国照明电器协会人才</w:t>
      </w:r>
      <w:r>
        <w:rPr>
          <w:rFonts w:ascii="SimSun" w:hAnsi="SimSun" w:eastAsia="SimSun" w:cs="SimSun"/>
          <w:sz w:val="24"/>
          <w:szCs w:val="24"/>
          <w:spacing w:val="-1"/>
        </w:rPr>
        <w:t>培养基地、中国绿色照明教育示范基地、AOPA 授权的民用无人机系统驾驶员人才培</w:t>
      </w:r>
      <w:r>
        <w:rPr>
          <w:rFonts w:ascii="SimSun" w:hAnsi="SimSun" w:eastAsia="SimSun" w:cs="SimSun"/>
          <w:sz w:val="24"/>
          <w:szCs w:val="24"/>
          <w:spacing w:val="2"/>
        </w:rPr>
        <w:t>养基地等多个技术技能创新服务平台，组建技术服务、技术研发团队，为企业提供</w:t>
      </w:r>
      <w:r>
        <w:rPr>
          <w:rFonts w:ascii="SimSun" w:hAnsi="SimSun" w:eastAsia="SimSun" w:cs="SimSun"/>
          <w:sz w:val="24"/>
          <w:szCs w:val="24"/>
          <w:spacing w:val="2"/>
        </w:rPr>
        <w:t>新产品、新工艺开发以及技术改造升级等服务，协助企业解决实际生产过程中的技</w:t>
      </w:r>
      <w:r>
        <w:rPr>
          <w:rFonts w:ascii="SimSun" w:hAnsi="SimSun" w:eastAsia="SimSun" w:cs="SimSun"/>
          <w:sz w:val="24"/>
          <w:szCs w:val="24"/>
          <w:spacing w:val="-1"/>
        </w:rPr>
        <w:t>术及工艺问题，助推产业发展。</w:t>
      </w:r>
    </w:p>
    <w:p>
      <w:pPr>
        <w:ind w:right="82" w:firstLine="480"/>
        <w:spacing w:before="1" w:line="361" w:lineRule="auto"/>
        <w:jc w:val="both"/>
        <w:rPr>
          <w:rFonts w:ascii="SimSun" w:hAnsi="SimSun" w:eastAsia="SimSun" w:cs="SimSun"/>
          <w:sz w:val="24"/>
          <w:szCs w:val="24"/>
        </w:rPr>
      </w:pPr>
      <w:r>
        <w:rPr>
          <w:rFonts w:ascii="SimSun" w:hAnsi="SimSun" w:eastAsia="SimSun" w:cs="SimSun"/>
          <w:sz w:val="24"/>
          <w:szCs w:val="24"/>
          <w:spacing w:val="2"/>
        </w:rPr>
        <w:t>通过这些平台，学校组建起强大的技术服务与研发团队，不仅吸引了大量横向</w:t>
      </w:r>
      <w:r>
        <w:rPr>
          <w:rFonts w:ascii="SimSun" w:hAnsi="SimSun" w:eastAsia="SimSun" w:cs="SimSun"/>
          <w:sz w:val="24"/>
          <w:szCs w:val="24"/>
          <w:spacing w:val="2"/>
        </w:rPr>
        <w:t>科研经费到账，还通过为企业提供新产品开发、新工艺应用、技术改造升级等技术</w:t>
      </w:r>
      <w:r>
        <w:rPr>
          <w:rFonts w:ascii="SimSun" w:hAnsi="SimSun" w:eastAsia="SimSun" w:cs="SimSun"/>
          <w:sz w:val="24"/>
          <w:szCs w:val="24"/>
          <w:spacing w:val="2"/>
        </w:rPr>
        <w:t>服务，创造了显著的经济效益。此外，学校在知识产权方面取得了丰硕成果，拥有</w:t>
      </w:r>
    </w:p>
    <w:p>
      <w:pPr>
        <w:spacing w:line="361" w:lineRule="auto"/>
        <w:sectPr>
          <w:pgSz w:w="11906" w:h="16839"/>
          <w:pgMar w:top="1431" w:right="1505" w:bottom="0" w:left="1594" w:header="0" w:footer="0" w:gutter="0"/>
        </w:sectPr>
        <w:rPr>
          <w:rFonts w:ascii="SimSun" w:hAnsi="SimSun" w:eastAsia="SimSun" w:cs="SimSun"/>
          <w:sz w:val="24"/>
          <w:szCs w:val="24"/>
        </w:rPr>
      </w:pPr>
    </w:p>
    <w:p>
      <w:pPr>
        <w:ind w:left="6" w:right="64" w:firstLine="5"/>
        <w:spacing w:before="100" w:line="362" w:lineRule="auto"/>
        <w:rPr>
          <w:rFonts w:ascii="SimSun" w:hAnsi="SimSun" w:eastAsia="SimSun" w:cs="SimSun"/>
          <w:sz w:val="24"/>
          <w:szCs w:val="24"/>
        </w:rPr>
      </w:pPr>
      <w:r>
        <w:rPr>
          <w:rFonts w:ascii="SimSun" w:hAnsi="SimSun" w:eastAsia="SimSun" w:cs="SimSun"/>
          <w:sz w:val="24"/>
          <w:szCs w:val="24"/>
          <w:spacing w:val="2"/>
        </w:rPr>
        <w:t>多项知识产权授权，并积极推动技术产权交易，实现了技术到款额的大幅增</w:t>
      </w:r>
      <w:r>
        <w:rPr>
          <w:rFonts w:ascii="SimSun" w:hAnsi="SimSun" w:eastAsia="SimSun" w:cs="SimSun"/>
          <w:sz w:val="24"/>
          <w:szCs w:val="24"/>
          <w:spacing w:val="1"/>
        </w:rPr>
        <w:t>长，有</w:t>
      </w:r>
      <w:r>
        <w:rPr>
          <w:rFonts w:ascii="SimSun" w:hAnsi="SimSun" w:eastAsia="SimSun" w:cs="SimSun"/>
          <w:sz w:val="24"/>
          <w:szCs w:val="24"/>
          <w:spacing w:val="-1"/>
        </w:rPr>
        <w:t>效促进了区域产业的技术进步与创新发展。</w:t>
      </w:r>
    </w:p>
    <w:p>
      <w:pPr>
        <w:ind w:left="572"/>
        <w:spacing w:before="70" w:line="220" w:lineRule="auto"/>
        <w:outlineLvl w:val="1"/>
        <w:rPr>
          <w:rFonts w:ascii="SimSun" w:hAnsi="SimSun" w:eastAsia="SimSun" w:cs="SimSun"/>
          <w:sz w:val="28"/>
          <w:szCs w:val="28"/>
        </w:rPr>
      </w:pPr>
      <w:bookmarkStart w:name="bookmark67" w:id="83"/>
      <w:bookmarkEnd w:id="83"/>
      <w:bookmarkStart w:name="bookmark69" w:id="84"/>
      <w:bookmarkEnd w:id="84"/>
      <w:bookmarkStart w:name="bookmark66" w:id="85"/>
      <w:bookmarkEnd w:id="85"/>
      <w:bookmarkStart w:name="bookmark68" w:id="86"/>
      <w:bookmarkEnd w:id="86"/>
      <w:r>
        <w:rPr>
          <w:rFonts w:ascii="SimSun" w:hAnsi="SimSun" w:eastAsia="SimSun" w:cs="SimSun"/>
          <w:sz w:val="28"/>
          <w:szCs w:val="28"/>
          <w:b/>
          <w:bCs/>
          <w:spacing w:val="-4"/>
        </w:rPr>
        <w:t>（二）服务地方发展</w:t>
      </w:r>
    </w:p>
    <w:p>
      <w:pPr>
        <w:ind w:left="527"/>
        <w:spacing w:before="258" w:line="219" w:lineRule="auto"/>
        <w:outlineLvl w:val="2"/>
        <w:rPr>
          <w:rFonts w:ascii="SimSun" w:hAnsi="SimSun" w:eastAsia="SimSun" w:cs="SimSun"/>
          <w:sz w:val="24"/>
          <w:szCs w:val="24"/>
        </w:rPr>
      </w:pPr>
      <w:bookmarkStart w:name="bookmark149" w:id="87"/>
      <w:bookmarkEnd w:id="87"/>
      <w:r>
        <w:rPr>
          <w:rFonts w:ascii="Times New Roman" w:hAnsi="Times New Roman" w:eastAsia="Times New Roman" w:cs="Times New Roman"/>
          <w:sz w:val="24"/>
          <w:szCs w:val="24"/>
          <w:b/>
          <w:bCs/>
          <w:spacing w:val="-12"/>
        </w:rPr>
        <w:t>1.</w:t>
      </w:r>
      <w:r>
        <w:rPr>
          <w:rFonts w:ascii="SimSun" w:hAnsi="SimSun" w:eastAsia="SimSun" w:cs="SimSun"/>
          <w:sz w:val="24"/>
          <w:szCs w:val="24"/>
          <w:b/>
          <w:bCs/>
          <w:spacing w:val="-12"/>
        </w:rPr>
        <w:t>产业对接</w:t>
      </w:r>
    </w:p>
    <w:p>
      <w:pPr>
        <w:ind w:right="61" w:firstLine="484"/>
        <w:spacing w:before="146" w:line="360" w:lineRule="auto"/>
        <w:rPr>
          <w:rFonts w:ascii="SimSun" w:hAnsi="SimSun" w:eastAsia="SimSun" w:cs="SimSun"/>
          <w:sz w:val="24"/>
          <w:szCs w:val="24"/>
        </w:rPr>
      </w:pPr>
      <w:r>
        <w:rPr>
          <w:rFonts w:ascii="SimSun" w:hAnsi="SimSun" w:eastAsia="SimSun" w:cs="SimSun"/>
          <w:sz w:val="24"/>
          <w:szCs w:val="24"/>
          <w:spacing w:val="2"/>
        </w:rPr>
        <w:t>学校在产业对接方面，紧密围绕国家发展战略、湖北省重点产业及地方经济发</w:t>
      </w:r>
      <w:r>
        <w:rPr>
          <w:rFonts w:ascii="SimSun" w:hAnsi="SimSun" w:eastAsia="SimSun" w:cs="SimSun"/>
          <w:sz w:val="24"/>
          <w:szCs w:val="24"/>
          <w:spacing w:val="2"/>
        </w:rPr>
        <w:t>展需求，灵活调整专业结构，确保专业设置与产业发展高度契合。学校秉持立足荆</w:t>
      </w:r>
      <w:r>
        <w:rPr>
          <w:rFonts w:ascii="SimSun" w:hAnsi="SimSun" w:eastAsia="SimSun" w:cs="SimSun"/>
          <w:sz w:val="24"/>
          <w:szCs w:val="24"/>
          <w:spacing w:val="1"/>
        </w:rPr>
        <w:t>州、服务湖北、辐射全国的理念，实现了服务社会理念的“三个转变</w:t>
      </w:r>
      <w:r>
        <w:rPr>
          <w:rFonts w:ascii="SimSun" w:hAnsi="SimSun" w:eastAsia="SimSun" w:cs="SimSun"/>
          <w:sz w:val="24"/>
          <w:szCs w:val="24"/>
          <w:spacing w:val="-76"/>
        </w:rPr>
        <w:t xml:space="preserve"> </w:t>
      </w:r>
      <w:r>
        <w:rPr>
          <w:rFonts w:ascii="SimSun" w:hAnsi="SimSun" w:eastAsia="SimSun" w:cs="SimSun"/>
          <w:sz w:val="24"/>
          <w:szCs w:val="24"/>
          <w:spacing w:val="1"/>
        </w:rPr>
        <w:t>”，即从狭义</w:t>
      </w:r>
      <w:r>
        <w:rPr>
          <w:rFonts w:ascii="SimSun" w:hAnsi="SimSun" w:eastAsia="SimSun" w:cs="SimSun"/>
          <w:sz w:val="24"/>
          <w:szCs w:val="24"/>
          <w:spacing w:val="1"/>
        </w:rPr>
        <w:t>的人才培养扩展到广义的“产学研</w:t>
      </w:r>
      <w:r>
        <w:rPr>
          <w:rFonts w:ascii="SimSun" w:hAnsi="SimSun" w:eastAsia="SimSun" w:cs="SimSun"/>
          <w:sz w:val="24"/>
          <w:szCs w:val="24"/>
          <w:spacing w:val="-73"/>
        </w:rPr>
        <w:t xml:space="preserve"> </w:t>
      </w:r>
      <w:r>
        <w:rPr>
          <w:rFonts w:ascii="SimSun" w:hAnsi="SimSun" w:eastAsia="SimSun" w:cs="SimSun"/>
          <w:sz w:val="24"/>
          <w:szCs w:val="24"/>
          <w:spacing w:val="1"/>
        </w:rPr>
        <w:t>”综合服务体系，从以学校为中心转向以社会需</w:t>
      </w:r>
      <w:r>
        <w:rPr>
          <w:rFonts w:ascii="SimSun" w:hAnsi="SimSun" w:eastAsia="SimSun" w:cs="SimSun"/>
          <w:sz w:val="24"/>
          <w:szCs w:val="24"/>
          <w:spacing w:val="2"/>
        </w:rPr>
        <w:t>求为中心，从单向推进升级为双向互动，促进了社会服务与教育教学、师资建设、</w:t>
      </w:r>
      <w:r>
        <w:rPr>
          <w:rFonts w:ascii="SimSun" w:hAnsi="SimSun" w:eastAsia="SimSun" w:cs="SimSun"/>
          <w:sz w:val="24"/>
          <w:szCs w:val="24"/>
          <w:spacing w:val="-1"/>
        </w:rPr>
        <w:t>科研创新及社会支持的深度融合与广泛认可。</w:t>
      </w:r>
    </w:p>
    <w:p>
      <w:pPr>
        <w:ind w:firstLine="482"/>
        <w:spacing w:line="360" w:lineRule="auto"/>
        <w:jc w:val="both"/>
        <w:rPr>
          <w:rFonts w:ascii="SimSun" w:hAnsi="SimSun" w:eastAsia="SimSun" w:cs="SimSun"/>
          <w:sz w:val="24"/>
          <w:szCs w:val="24"/>
        </w:rPr>
      </w:pPr>
      <w:r>
        <w:rPr>
          <w:rFonts w:ascii="SimSun" w:hAnsi="SimSun" w:eastAsia="SimSun" w:cs="SimSun"/>
          <w:sz w:val="24"/>
          <w:szCs w:val="24"/>
          <w:spacing w:val="2"/>
        </w:rPr>
        <w:t>为积极响应政府号召，学校与荆州市多个政府部门如创业指导服务中心、教育</w:t>
      </w:r>
      <w:r>
        <w:rPr>
          <w:rFonts w:ascii="SimSun" w:hAnsi="SimSun" w:eastAsia="SimSun" w:cs="SimSun"/>
          <w:sz w:val="24"/>
          <w:szCs w:val="24"/>
          <w:spacing w:val="2"/>
        </w:rPr>
        <w:t>局、商务局及建委培训中心等紧密合作，充分利用校内实训设施与师资力量，广泛</w:t>
      </w:r>
      <w:r>
        <w:rPr>
          <w:rFonts w:ascii="SimSun" w:hAnsi="SimSun" w:eastAsia="SimSun" w:cs="SimSun"/>
          <w:sz w:val="24"/>
          <w:szCs w:val="24"/>
          <w:spacing w:val="-3"/>
        </w:rPr>
        <w:t>开展针对创业、教育、电子商务等多领域的技能培训，有效服务地方人才工程建设，</w:t>
      </w:r>
      <w:r>
        <w:rPr>
          <w:rFonts w:ascii="SimSun" w:hAnsi="SimSun" w:eastAsia="SimSun" w:cs="SimSun"/>
          <w:sz w:val="24"/>
          <w:szCs w:val="24"/>
          <w:spacing w:val="2"/>
        </w:rPr>
        <w:t>赢得了政府及受训人员的高度评价，进一步提升了学校的社会影响力与产业对接的</w:t>
      </w:r>
      <w:r>
        <w:rPr>
          <w:rFonts w:ascii="SimSun" w:hAnsi="SimSun" w:eastAsia="SimSun" w:cs="SimSun"/>
          <w:sz w:val="24"/>
          <w:szCs w:val="24"/>
          <w:spacing w:val="2"/>
        </w:rPr>
        <w:t>实效性。我们定制创业孵化实训方案，培育大批怀揣创新精神的创业先锋；面向教</w:t>
      </w:r>
      <w:r>
        <w:rPr>
          <w:rFonts w:ascii="SimSun" w:hAnsi="SimSun" w:eastAsia="SimSun" w:cs="SimSun"/>
          <w:sz w:val="24"/>
          <w:szCs w:val="24"/>
          <w:spacing w:val="2"/>
        </w:rPr>
        <w:t>育领域师资培训，输出先进教学理念与方法；电子商务专业为本地中小企业定制电</w:t>
      </w:r>
      <w:r>
        <w:rPr>
          <w:rFonts w:ascii="SimSun" w:hAnsi="SimSun" w:eastAsia="SimSun" w:cs="SimSun"/>
          <w:sz w:val="24"/>
          <w:szCs w:val="24"/>
          <w:spacing w:val="2"/>
        </w:rPr>
        <w:t>商转型实操课程，助力企业线上拓市；建筑专业则依据建委标准革新课程，为城市</w:t>
      </w:r>
      <w:r>
        <w:rPr>
          <w:rFonts w:ascii="SimSun" w:hAnsi="SimSun" w:eastAsia="SimSun" w:cs="SimSun"/>
          <w:sz w:val="24"/>
          <w:szCs w:val="24"/>
          <w:spacing w:val="2"/>
        </w:rPr>
        <w:t>建设锻造技术骨干，借全方位社会服务赢得各界赞誉，实现教育教学与社会需求的</w:t>
      </w:r>
      <w:r>
        <w:rPr>
          <w:rFonts w:ascii="SimSun" w:hAnsi="SimSun" w:eastAsia="SimSun" w:cs="SimSun"/>
          <w:sz w:val="24"/>
          <w:szCs w:val="24"/>
        </w:rPr>
        <w:t>深度互融、双向奔赴，为荆州产业经济腾飞</w:t>
      </w:r>
      <w:r>
        <w:rPr>
          <w:rFonts w:ascii="SimSun" w:hAnsi="SimSun" w:eastAsia="SimSun" w:cs="SimSun"/>
          <w:sz w:val="24"/>
          <w:szCs w:val="24"/>
          <w:spacing w:val="-1"/>
        </w:rPr>
        <w:t>持续注入强劲职教动力。</w:t>
      </w:r>
    </w:p>
    <w:p>
      <w:pPr>
        <w:ind w:right="64" w:firstLine="504"/>
        <w:spacing w:before="2" w:line="361" w:lineRule="auto"/>
        <w:jc w:val="both"/>
        <w:rPr>
          <w:rFonts w:ascii="SimSun" w:hAnsi="SimSun" w:eastAsia="SimSun" w:cs="SimSun"/>
          <w:sz w:val="24"/>
          <w:szCs w:val="24"/>
        </w:rPr>
      </w:pPr>
      <w:r>
        <w:rPr>
          <w:rFonts w:ascii="SimSun" w:hAnsi="SimSun" w:eastAsia="SimSun" w:cs="SimSun"/>
          <w:sz w:val="24"/>
          <w:szCs w:val="24"/>
          <w:spacing w:val="2"/>
        </w:rPr>
        <w:t>同时，学校还积极推动专业链与产业链、技术链、创</w:t>
      </w:r>
      <w:r>
        <w:rPr>
          <w:rFonts w:ascii="SimSun" w:hAnsi="SimSun" w:eastAsia="SimSun" w:cs="SimSun"/>
          <w:sz w:val="24"/>
          <w:szCs w:val="24"/>
          <w:spacing w:val="1"/>
        </w:rPr>
        <w:t>新链的紧密对接，通过深</w:t>
      </w:r>
      <w:r>
        <w:rPr>
          <w:rFonts w:ascii="SimSun" w:hAnsi="SimSun" w:eastAsia="SimSun" w:cs="SimSun"/>
          <w:sz w:val="24"/>
          <w:szCs w:val="24"/>
          <w:spacing w:val="2"/>
        </w:rPr>
        <w:t>化校企合作，促进知识、技术与创新的流动与转化，为区域产业升级与经济发展注</w:t>
      </w:r>
      <w:r>
        <w:rPr>
          <w:rFonts w:ascii="SimSun" w:hAnsi="SimSun" w:eastAsia="SimSun" w:cs="SimSun"/>
          <w:sz w:val="24"/>
          <w:szCs w:val="24"/>
          <w:spacing w:val="-2"/>
        </w:rPr>
        <w:t>入了强劲动力。</w:t>
      </w:r>
    </w:p>
    <w:p>
      <w:pPr>
        <w:ind w:left="517"/>
        <w:spacing w:before="121" w:line="219" w:lineRule="auto"/>
        <w:outlineLvl w:val="2"/>
        <w:rPr>
          <w:rFonts w:ascii="SimSun" w:hAnsi="SimSun" w:eastAsia="SimSun" w:cs="SimSun"/>
          <w:sz w:val="24"/>
          <w:szCs w:val="24"/>
        </w:rPr>
      </w:pPr>
      <w:bookmarkStart w:name="bookmark71" w:id="88"/>
      <w:bookmarkEnd w:id="88"/>
      <w:bookmarkStart w:name="bookmark70" w:id="89"/>
      <w:bookmarkEnd w:id="89"/>
      <w:r>
        <w:rPr>
          <w:rFonts w:ascii="Times New Roman" w:hAnsi="Times New Roman" w:eastAsia="Times New Roman" w:cs="Times New Roman"/>
          <w:sz w:val="24"/>
          <w:szCs w:val="24"/>
          <w:b/>
          <w:bCs/>
          <w:spacing w:val="-10"/>
        </w:rPr>
        <w:t>2.</w:t>
      </w:r>
      <w:r>
        <w:rPr>
          <w:rFonts w:ascii="SimSun" w:hAnsi="SimSun" w:eastAsia="SimSun" w:cs="SimSun"/>
          <w:sz w:val="24"/>
          <w:szCs w:val="24"/>
          <w:b/>
          <w:bCs/>
          <w:spacing w:val="-10"/>
        </w:rPr>
        <w:t>育训并举</w:t>
      </w:r>
    </w:p>
    <w:p>
      <w:pPr>
        <w:ind w:right="64" w:firstLine="485"/>
        <w:spacing w:before="149" w:line="361" w:lineRule="auto"/>
        <w:jc w:val="both"/>
        <w:rPr>
          <w:rFonts w:ascii="SimSun" w:hAnsi="SimSun" w:eastAsia="SimSun" w:cs="SimSun"/>
          <w:sz w:val="24"/>
          <w:szCs w:val="24"/>
        </w:rPr>
      </w:pPr>
      <w:r>
        <w:rPr>
          <w:rFonts w:ascii="SimSun" w:hAnsi="SimSun" w:eastAsia="SimSun" w:cs="SimSun"/>
          <w:sz w:val="24"/>
          <w:szCs w:val="24"/>
          <w:spacing w:val="2"/>
        </w:rPr>
        <w:t>学校秉承地方职业院校服务地方服务社会的传统，充分发挥学校标准化考场资</w:t>
      </w:r>
      <w:r>
        <w:rPr>
          <w:rFonts w:ascii="SimSun" w:hAnsi="SimSun" w:eastAsia="SimSun" w:cs="SimSun"/>
          <w:sz w:val="24"/>
          <w:szCs w:val="24"/>
          <w:spacing w:val="2"/>
        </w:rPr>
        <w:t>源，本年度成功组织了全国大学英语四六级考试、全国计算机等级考试、湖北省高</w:t>
      </w:r>
      <w:r>
        <w:rPr>
          <w:rFonts w:ascii="SimSun" w:hAnsi="SimSun" w:eastAsia="SimSun" w:cs="SimSun"/>
          <w:sz w:val="24"/>
          <w:szCs w:val="24"/>
          <w:spacing w:val="2"/>
        </w:rPr>
        <w:t>等教育自学考试、湖北省成人高考、湖北省公务员考试、荆州市中小学教师水平能</w:t>
      </w:r>
      <w:r>
        <w:rPr>
          <w:rFonts w:ascii="SimSun" w:hAnsi="SimSun" w:eastAsia="SimSun" w:cs="SimSun"/>
          <w:sz w:val="24"/>
          <w:szCs w:val="24"/>
          <w:spacing w:val="2"/>
        </w:rPr>
        <w:t>力测试、荆州市中级专业技术职务水平能力测试、湖北省二级建造师考试等各种考</w:t>
      </w:r>
      <w:r>
        <w:rPr>
          <w:rFonts w:ascii="SimSun" w:hAnsi="SimSun" w:eastAsia="SimSun" w:cs="SimSun"/>
          <w:sz w:val="24"/>
          <w:szCs w:val="24"/>
          <w:spacing w:val="-5"/>
        </w:rPr>
        <w:t>试。</w:t>
      </w:r>
    </w:p>
    <w:p>
      <w:pPr>
        <w:spacing w:line="361" w:lineRule="auto"/>
        <w:sectPr>
          <w:pgSz w:w="11906" w:h="16839"/>
          <w:pgMar w:top="1431" w:right="1524" w:bottom="0" w:left="1594" w:header="0" w:footer="0" w:gutter="0"/>
        </w:sectPr>
        <w:rPr>
          <w:rFonts w:ascii="SimSun" w:hAnsi="SimSun" w:eastAsia="SimSun" w:cs="SimSun"/>
          <w:sz w:val="24"/>
          <w:szCs w:val="24"/>
        </w:rPr>
      </w:pPr>
    </w:p>
    <w:p>
      <w:pPr>
        <w:ind w:left="572"/>
        <w:spacing w:before="176" w:line="220" w:lineRule="auto"/>
        <w:outlineLvl w:val="1"/>
        <w:rPr>
          <w:rFonts w:ascii="SimSun" w:hAnsi="SimSun" w:eastAsia="SimSun" w:cs="SimSun"/>
          <w:sz w:val="28"/>
          <w:szCs w:val="28"/>
        </w:rPr>
      </w:pPr>
      <w:bookmarkStart w:name="bookmark73" w:id="90"/>
      <w:bookmarkEnd w:id="90"/>
      <w:bookmarkStart w:name="bookmark72" w:id="91"/>
      <w:bookmarkEnd w:id="91"/>
      <w:r>
        <w:rPr>
          <w:rFonts w:ascii="SimSun" w:hAnsi="SimSun" w:eastAsia="SimSun" w:cs="SimSun"/>
          <w:sz w:val="28"/>
          <w:szCs w:val="28"/>
          <w:b/>
          <w:bCs/>
          <w:spacing w:val="-4"/>
        </w:rPr>
        <w:t>（三）服务终身学习</w:t>
      </w:r>
    </w:p>
    <w:p>
      <w:pPr>
        <w:ind w:left="2" w:firstLine="482"/>
        <w:spacing w:before="131" w:line="360" w:lineRule="auto"/>
        <w:jc w:val="both"/>
        <w:rPr>
          <w:rFonts w:ascii="SimSun" w:hAnsi="SimSun" w:eastAsia="SimSun" w:cs="SimSun"/>
          <w:sz w:val="24"/>
          <w:szCs w:val="24"/>
        </w:rPr>
      </w:pPr>
      <w:r>
        <w:rPr>
          <w:rFonts w:ascii="SimSun" w:hAnsi="SimSun" w:eastAsia="SimSun" w:cs="SimSun"/>
          <w:sz w:val="24"/>
          <w:szCs w:val="24"/>
          <w:spacing w:val="-6"/>
        </w:rPr>
        <w:t>5  月</w:t>
      </w:r>
      <w:r>
        <w:rPr>
          <w:rFonts w:ascii="SimSun" w:hAnsi="SimSun" w:eastAsia="SimSun" w:cs="SimSun"/>
          <w:sz w:val="24"/>
          <w:szCs w:val="24"/>
          <w:spacing w:val="46"/>
        </w:rPr>
        <w:t xml:space="preserve"> </w:t>
      </w:r>
      <w:r>
        <w:rPr>
          <w:rFonts w:ascii="SimSun" w:hAnsi="SimSun" w:eastAsia="SimSun" w:cs="SimSun"/>
          <w:sz w:val="24"/>
          <w:szCs w:val="24"/>
          <w:spacing w:val="-6"/>
        </w:rPr>
        <w:t>14</w:t>
      </w:r>
      <w:r>
        <w:rPr>
          <w:rFonts w:ascii="SimSun" w:hAnsi="SimSun" w:eastAsia="SimSun" w:cs="SimSun"/>
          <w:sz w:val="24"/>
          <w:szCs w:val="24"/>
          <w:spacing w:val="50"/>
        </w:rPr>
        <w:t xml:space="preserve"> </w:t>
      </w:r>
      <w:r>
        <w:rPr>
          <w:rFonts w:ascii="SimSun" w:hAnsi="SimSun" w:eastAsia="SimSun" w:cs="SimSun"/>
          <w:sz w:val="24"/>
          <w:szCs w:val="24"/>
          <w:spacing w:val="-6"/>
        </w:rPr>
        <w:t>日至</w:t>
      </w:r>
      <w:r>
        <w:rPr>
          <w:rFonts w:ascii="SimSun" w:hAnsi="SimSun" w:eastAsia="SimSun" w:cs="SimSun"/>
          <w:sz w:val="24"/>
          <w:szCs w:val="24"/>
          <w:spacing w:val="27"/>
        </w:rPr>
        <w:t xml:space="preserve"> </w:t>
      </w:r>
      <w:r>
        <w:rPr>
          <w:rFonts w:ascii="SimSun" w:hAnsi="SimSun" w:eastAsia="SimSun" w:cs="SimSun"/>
          <w:sz w:val="24"/>
          <w:szCs w:val="24"/>
          <w:spacing w:val="-6"/>
        </w:rPr>
        <w:t>16</w:t>
      </w:r>
      <w:r>
        <w:rPr>
          <w:rFonts w:ascii="SimSun" w:hAnsi="SimSun" w:eastAsia="SimSun" w:cs="SimSun"/>
          <w:sz w:val="24"/>
          <w:szCs w:val="24"/>
          <w:spacing w:val="51"/>
        </w:rPr>
        <w:t xml:space="preserve"> </w:t>
      </w:r>
      <w:r>
        <w:rPr>
          <w:rFonts w:ascii="SimSun" w:hAnsi="SimSun" w:eastAsia="SimSun" w:cs="SimSun"/>
          <w:sz w:val="24"/>
          <w:szCs w:val="24"/>
          <w:spacing w:val="-6"/>
        </w:rPr>
        <w:t>日，教育部、中国联合国教科文组织全国委员会、湖北省人</w:t>
      </w:r>
      <w:r>
        <w:rPr>
          <w:rFonts w:ascii="SimSun" w:hAnsi="SimSun" w:eastAsia="SimSun" w:cs="SimSun"/>
          <w:sz w:val="24"/>
          <w:szCs w:val="24"/>
          <w:spacing w:val="2"/>
        </w:rPr>
        <w:t>民政府主办的 2025 世界数字教育大会在湖北武汉召开。中共中央政治局常委、国</w:t>
      </w:r>
      <w:r>
        <w:rPr>
          <w:rFonts w:ascii="SimSun" w:hAnsi="SimSun" w:eastAsia="SimSun" w:cs="SimSun"/>
          <w:sz w:val="24"/>
          <w:szCs w:val="24"/>
          <w:spacing w:val="-1"/>
        </w:rPr>
        <w:t>务院副总理丁薛祥</w:t>
      </w:r>
      <w:r>
        <w:rPr>
          <w:rFonts w:ascii="SimSun" w:hAnsi="SimSun" w:eastAsia="SimSun" w:cs="SimSun"/>
          <w:sz w:val="24"/>
          <w:szCs w:val="24"/>
          <w:spacing w:val="-29"/>
        </w:rPr>
        <w:t xml:space="preserve"> </w:t>
      </w:r>
      <w:r>
        <w:rPr>
          <w:rFonts w:ascii="SimSun" w:hAnsi="SimSun" w:eastAsia="SimSun" w:cs="SimSun"/>
          <w:sz w:val="24"/>
          <w:szCs w:val="24"/>
          <w:spacing w:val="-1"/>
        </w:rPr>
        <w:t>14 日下午在武汉出席</w:t>
      </w:r>
      <w:r>
        <w:rPr>
          <w:rFonts w:ascii="SimSun" w:hAnsi="SimSun" w:eastAsia="SimSun" w:cs="SimSun"/>
          <w:sz w:val="24"/>
          <w:szCs w:val="24"/>
          <w:spacing w:val="-45"/>
        </w:rPr>
        <w:t xml:space="preserve"> </w:t>
      </w:r>
      <w:r>
        <w:rPr>
          <w:rFonts w:ascii="SimSun" w:hAnsi="SimSun" w:eastAsia="SimSun" w:cs="SimSun"/>
          <w:sz w:val="24"/>
          <w:szCs w:val="24"/>
          <w:spacing w:val="-1"/>
        </w:rPr>
        <w:t>2025</w:t>
      </w:r>
      <w:r>
        <w:rPr>
          <w:rFonts w:ascii="SimSun" w:hAnsi="SimSun" w:eastAsia="SimSun" w:cs="SimSun"/>
          <w:sz w:val="24"/>
          <w:szCs w:val="24"/>
          <w:spacing w:val="-49"/>
        </w:rPr>
        <w:t xml:space="preserve"> </w:t>
      </w:r>
      <w:r>
        <w:rPr>
          <w:rFonts w:ascii="SimSun" w:hAnsi="SimSun" w:eastAsia="SimSun" w:cs="SimSun"/>
          <w:sz w:val="24"/>
          <w:szCs w:val="24"/>
          <w:spacing w:val="-1"/>
        </w:rPr>
        <w:t>世界数字教育大会开幕式并致辞。教</w:t>
      </w:r>
      <w:r>
        <w:rPr>
          <w:rFonts w:ascii="SimSun" w:hAnsi="SimSun" w:eastAsia="SimSun" w:cs="SimSun"/>
          <w:sz w:val="24"/>
          <w:szCs w:val="24"/>
          <w:spacing w:val="-1"/>
        </w:rPr>
        <w:t>育部部长怀进鹏作题为“携手迈向智能时代 推进教育发展与</w:t>
      </w:r>
      <w:r>
        <w:rPr>
          <w:rFonts w:ascii="SimSun" w:hAnsi="SimSun" w:eastAsia="SimSun" w:cs="SimSun"/>
          <w:sz w:val="24"/>
          <w:szCs w:val="24"/>
          <w:spacing w:val="-2"/>
        </w:rPr>
        <w:t>变革</w:t>
      </w:r>
      <w:r>
        <w:rPr>
          <w:rFonts w:ascii="SimSun" w:hAnsi="SimSun" w:eastAsia="SimSun" w:cs="SimSun"/>
          <w:sz w:val="24"/>
          <w:szCs w:val="24"/>
          <w:spacing w:val="-88"/>
        </w:rPr>
        <w:t xml:space="preserve"> </w:t>
      </w:r>
      <w:r>
        <w:rPr>
          <w:rFonts w:ascii="SimSun" w:hAnsi="SimSun" w:eastAsia="SimSun" w:cs="SimSun"/>
          <w:sz w:val="24"/>
          <w:szCs w:val="24"/>
          <w:spacing w:val="-2"/>
        </w:rPr>
        <w:t>”的主旨演讲。</w:t>
      </w:r>
    </w:p>
    <w:p>
      <w:pPr>
        <w:ind w:firstLine="485"/>
        <w:spacing w:before="5" w:line="359" w:lineRule="auto"/>
        <w:rPr>
          <w:rFonts w:ascii="SimSun" w:hAnsi="SimSun" w:eastAsia="SimSun" w:cs="SimSun"/>
          <w:sz w:val="24"/>
          <w:szCs w:val="24"/>
        </w:rPr>
      </w:pPr>
      <w:r>
        <w:rPr>
          <w:rFonts w:ascii="SimSun" w:hAnsi="SimSun" w:eastAsia="SimSun" w:cs="SimSun"/>
          <w:sz w:val="24"/>
          <w:szCs w:val="24"/>
          <w:spacing w:val="-6"/>
        </w:rPr>
        <w:t>5</w:t>
      </w:r>
      <w:r>
        <w:rPr>
          <w:rFonts w:ascii="SimSun" w:hAnsi="SimSun" w:eastAsia="SimSun" w:cs="SimSun"/>
          <w:sz w:val="24"/>
          <w:szCs w:val="24"/>
          <w:spacing w:val="-45"/>
        </w:rPr>
        <w:t xml:space="preserve"> </w:t>
      </w:r>
      <w:r>
        <w:rPr>
          <w:rFonts w:ascii="SimSun" w:hAnsi="SimSun" w:eastAsia="SimSun" w:cs="SimSun"/>
          <w:sz w:val="24"/>
          <w:szCs w:val="24"/>
          <w:spacing w:val="-6"/>
        </w:rPr>
        <w:t>月</w:t>
      </w:r>
      <w:r>
        <w:rPr>
          <w:rFonts w:ascii="SimSun" w:hAnsi="SimSun" w:eastAsia="SimSun" w:cs="SimSun"/>
          <w:sz w:val="24"/>
          <w:szCs w:val="24"/>
          <w:spacing w:val="-33"/>
        </w:rPr>
        <w:t xml:space="preserve"> </w:t>
      </w:r>
      <w:r>
        <w:rPr>
          <w:rFonts w:ascii="SimSun" w:hAnsi="SimSun" w:eastAsia="SimSun" w:cs="SimSun"/>
          <w:sz w:val="24"/>
          <w:szCs w:val="24"/>
          <w:spacing w:val="-6"/>
        </w:rPr>
        <w:t>15 日举行的“终身学习 知行合一：数智赋</w:t>
      </w:r>
      <w:r>
        <w:rPr>
          <w:rFonts w:ascii="SimSun" w:hAnsi="SimSun" w:eastAsia="SimSun" w:cs="SimSun"/>
          <w:sz w:val="24"/>
          <w:szCs w:val="24"/>
          <w:spacing w:val="-7"/>
        </w:rPr>
        <w:t>能大规模个性化终身学习</w:t>
      </w:r>
      <w:r>
        <w:rPr>
          <w:rFonts w:ascii="SimSun" w:hAnsi="SimSun" w:eastAsia="SimSun" w:cs="SimSun"/>
          <w:sz w:val="24"/>
          <w:szCs w:val="24"/>
          <w:spacing w:val="-88"/>
        </w:rPr>
        <w:t xml:space="preserve"> </w:t>
      </w:r>
      <w:r>
        <w:rPr>
          <w:rFonts w:ascii="SimSun" w:hAnsi="SimSun" w:eastAsia="SimSun" w:cs="SimSun"/>
          <w:sz w:val="24"/>
          <w:szCs w:val="24"/>
          <w:spacing w:val="-7"/>
        </w:rPr>
        <w:t>”平行</w:t>
      </w:r>
      <w:r>
        <w:rPr>
          <w:rFonts w:ascii="SimSun" w:hAnsi="SimSun" w:eastAsia="SimSun" w:cs="SimSun"/>
          <w:sz w:val="24"/>
          <w:szCs w:val="24"/>
          <w:spacing w:val="2"/>
        </w:rPr>
        <w:t>会议，教育部副部长王光彦、柬埔寨王国劳动与职业培训培训部国务秘书谢顾所、</w:t>
      </w:r>
      <w:r>
        <w:rPr>
          <w:rFonts w:ascii="SimSun" w:hAnsi="SimSun" w:eastAsia="SimSun" w:cs="SimSun"/>
          <w:sz w:val="24"/>
          <w:szCs w:val="24"/>
          <w:spacing w:val="2"/>
        </w:rPr>
        <w:t>南非高等教育与培训部副部长马纳梅拉莅会并分别致辞。作为湖北省开放教育体系</w:t>
      </w:r>
      <w:r>
        <w:rPr>
          <w:rFonts w:ascii="SimSun" w:hAnsi="SimSun" w:eastAsia="SimSun" w:cs="SimSun"/>
          <w:sz w:val="24"/>
          <w:szCs w:val="24"/>
          <w:spacing w:val="-1"/>
        </w:rPr>
        <w:t>的</w:t>
      </w:r>
      <w:r>
        <w:rPr>
          <w:rFonts w:ascii="SimSun" w:hAnsi="SimSun" w:eastAsia="SimSun" w:cs="SimSun"/>
          <w:sz w:val="24"/>
          <w:szCs w:val="24"/>
          <w:spacing w:val="-46"/>
        </w:rPr>
        <w:t xml:space="preserve"> </w:t>
      </w:r>
      <w:r>
        <w:rPr>
          <w:rFonts w:ascii="SimSun" w:hAnsi="SimSun" w:eastAsia="SimSun" w:cs="SimSun"/>
          <w:sz w:val="24"/>
          <w:szCs w:val="24"/>
          <w:spacing w:val="-1"/>
        </w:rPr>
        <w:t>3</w:t>
      </w:r>
      <w:r>
        <w:rPr>
          <w:rFonts w:ascii="SimSun" w:hAnsi="SimSun" w:eastAsia="SimSun" w:cs="SimSun"/>
          <w:sz w:val="24"/>
          <w:szCs w:val="24"/>
          <w:spacing w:val="-51"/>
        </w:rPr>
        <w:t xml:space="preserve"> </w:t>
      </w:r>
      <w:r>
        <w:rPr>
          <w:rFonts w:ascii="SimSun" w:hAnsi="SimSun" w:eastAsia="SimSun" w:cs="SimSun"/>
          <w:sz w:val="24"/>
          <w:szCs w:val="24"/>
          <w:spacing w:val="-1"/>
        </w:rPr>
        <w:t>位市州代表，荆州市广播电视大学校长肖云林教授受邀参加会</w:t>
      </w:r>
      <w:r>
        <w:rPr>
          <w:rFonts w:ascii="SimSun" w:hAnsi="SimSun" w:eastAsia="SimSun" w:cs="SimSun"/>
          <w:sz w:val="24"/>
          <w:szCs w:val="24"/>
          <w:spacing w:val="-2"/>
        </w:rPr>
        <w:t>议。</w:t>
      </w:r>
    </w:p>
    <w:p>
      <w:pPr>
        <w:ind w:left="1" w:firstLine="478"/>
        <w:spacing w:before="6" w:line="360" w:lineRule="auto"/>
        <w:jc w:val="both"/>
        <w:rPr>
          <w:rFonts w:ascii="SimSun" w:hAnsi="SimSun" w:eastAsia="SimSun" w:cs="SimSun"/>
          <w:sz w:val="24"/>
          <w:szCs w:val="24"/>
        </w:rPr>
      </w:pPr>
      <w:r>
        <w:rPr>
          <w:rFonts w:ascii="SimSun" w:hAnsi="SimSun" w:eastAsia="SimSun" w:cs="SimSun"/>
          <w:sz w:val="24"/>
          <w:szCs w:val="24"/>
          <w:spacing w:val="2"/>
        </w:rPr>
        <w:t>在现场观摩环节，肖云林、学校开放教育学院副院长乔梁走进 2025 世界数字</w:t>
      </w:r>
      <w:r>
        <w:rPr>
          <w:rFonts w:ascii="SimSun" w:hAnsi="SimSun" w:eastAsia="SimSun" w:cs="SimSun"/>
          <w:sz w:val="24"/>
          <w:szCs w:val="24"/>
          <w:spacing w:val="1"/>
        </w:rPr>
        <w:t>教育大会“终身教育现场观摩点</w:t>
      </w:r>
      <w:r>
        <w:rPr>
          <w:rFonts w:ascii="SimSun" w:hAnsi="SimSun" w:eastAsia="SimSun" w:cs="SimSun"/>
          <w:sz w:val="24"/>
          <w:szCs w:val="24"/>
          <w:spacing w:val="-77"/>
        </w:rPr>
        <w:t xml:space="preserve"> </w:t>
      </w:r>
      <w:r>
        <w:rPr>
          <w:rFonts w:ascii="SimSun" w:hAnsi="SimSun" w:eastAsia="SimSun" w:cs="SimSun"/>
          <w:sz w:val="24"/>
          <w:szCs w:val="24"/>
          <w:spacing w:val="1"/>
        </w:rPr>
        <w:t>”湖北开放大学，沉浸式感受数智赋能终身教育领</w:t>
      </w:r>
      <w:r>
        <w:rPr>
          <w:rFonts w:ascii="SimSun" w:hAnsi="SimSun" w:eastAsia="SimSun" w:cs="SimSun"/>
          <w:sz w:val="24"/>
          <w:szCs w:val="24"/>
          <w:spacing w:val="2"/>
        </w:rPr>
        <w:t>域的创新实践成果与蓬勃发展变革。会议期间，肖云林、乔梁分别与来自全国开放</w:t>
      </w:r>
      <w:r>
        <w:rPr>
          <w:rFonts w:ascii="SimSun" w:hAnsi="SimSun" w:eastAsia="SimSun" w:cs="SimSun"/>
          <w:sz w:val="24"/>
          <w:szCs w:val="24"/>
          <w:spacing w:val="2"/>
        </w:rPr>
        <w:t>教育体系的领导、专家进行了有效的沟通；与湖北开放大学多位领导进行深度交流</w:t>
      </w:r>
      <w:r>
        <w:rPr>
          <w:rFonts w:ascii="SimSun" w:hAnsi="SimSun" w:eastAsia="SimSun" w:cs="SimSun"/>
          <w:sz w:val="24"/>
          <w:szCs w:val="24"/>
          <w:spacing w:val="-2"/>
        </w:rPr>
        <w:t>和工作对接。</w:t>
      </w:r>
    </w:p>
    <w:p>
      <w:pPr>
        <w:ind w:firstLine="428"/>
        <w:spacing w:before="167" w:line="5887" w:lineRule="exact"/>
        <w:rPr/>
      </w:pPr>
      <w:r>
        <w:rPr>
          <w:position w:val="-117"/>
        </w:rPr>
        <w:drawing>
          <wp:inline distT="0" distB="0" distL="0" distR="0">
            <wp:extent cx="4985003" cy="3738371"/>
            <wp:effectExtent l="0" t="0" r="0" b="0"/>
            <wp:docPr id="126" name="IM 126"/>
            <wp:cNvGraphicFramePr/>
            <a:graphic>
              <a:graphicData uri="http://schemas.openxmlformats.org/drawingml/2006/picture">
                <pic:pic>
                  <pic:nvPicPr>
                    <pic:cNvPr id="126" name="IM 126"/>
                    <pic:cNvPicPr/>
                  </pic:nvPicPr>
                  <pic:blipFill>
                    <a:blip r:embed="rId63"/>
                    <a:stretch>
                      <a:fillRect/>
                    </a:stretch>
                  </pic:blipFill>
                  <pic:spPr>
                    <a:xfrm rot="0">
                      <a:off x="0" y="0"/>
                      <a:ext cx="4985003" cy="3738371"/>
                    </a:xfrm>
                    <a:prstGeom prst="rect">
                      <a:avLst/>
                    </a:prstGeom>
                  </pic:spPr>
                </pic:pic>
              </a:graphicData>
            </a:graphic>
          </wp:inline>
        </w:drawing>
      </w:r>
    </w:p>
    <w:p>
      <w:pPr>
        <w:spacing w:line="5887" w:lineRule="exact"/>
        <w:sectPr>
          <w:pgSz w:w="11906" w:h="16839"/>
          <w:pgMar w:top="1431" w:right="1585" w:bottom="0" w:left="1594" w:header="0" w:footer="0" w:gutter="0"/>
        </w:sectPr>
        <w:rPr/>
      </w:pPr>
    </w:p>
    <w:p>
      <w:pPr>
        <w:ind w:firstLine="515"/>
        <w:spacing w:before="116" w:line="6586" w:lineRule="exact"/>
        <w:rPr/>
      </w:pPr>
      <w:r>
        <w:rPr>
          <w:position w:val="-131"/>
        </w:rPr>
        <w:drawing>
          <wp:inline distT="0" distB="0" distL="0" distR="0">
            <wp:extent cx="4860035" cy="4181855"/>
            <wp:effectExtent l="0" t="0" r="0" b="0"/>
            <wp:docPr id="128" name="IM 128"/>
            <wp:cNvGraphicFramePr/>
            <a:graphic>
              <a:graphicData uri="http://schemas.openxmlformats.org/drawingml/2006/picture">
                <pic:pic>
                  <pic:nvPicPr>
                    <pic:cNvPr id="128" name="IM 128"/>
                    <pic:cNvPicPr/>
                  </pic:nvPicPr>
                  <pic:blipFill>
                    <a:blip r:embed="rId64"/>
                    <a:stretch>
                      <a:fillRect/>
                    </a:stretch>
                  </pic:blipFill>
                  <pic:spPr>
                    <a:xfrm rot="0">
                      <a:off x="0" y="0"/>
                      <a:ext cx="4860035" cy="4181855"/>
                    </a:xfrm>
                    <a:prstGeom prst="rect">
                      <a:avLst/>
                    </a:prstGeom>
                  </pic:spPr>
                </pic:pic>
              </a:graphicData>
            </a:graphic>
          </wp:inline>
        </w:drawing>
      </w:r>
    </w:p>
    <w:p>
      <w:pPr>
        <w:pStyle w:val="BodyText"/>
        <w:spacing w:line="245" w:lineRule="auto"/>
        <w:rPr/>
      </w:pPr>
      <w:r/>
    </w:p>
    <w:p>
      <w:pPr>
        <w:ind w:left="570"/>
        <w:spacing w:before="91" w:line="220" w:lineRule="auto"/>
        <w:outlineLvl w:val="1"/>
        <w:rPr>
          <w:rFonts w:ascii="SimSun" w:hAnsi="SimSun" w:eastAsia="SimSun" w:cs="SimSun"/>
          <w:sz w:val="28"/>
          <w:szCs w:val="28"/>
        </w:rPr>
      </w:pPr>
      <w:bookmarkStart w:name="bookmark75" w:id="92"/>
      <w:bookmarkEnd w:id="92"/>
      <w:bookmarkStart w:name="bookmark77" w:id="93"/>
      <w:bookmarkEnd w:id="93"/>
      <w:bookmarkStart w:name="bookmark74" w:id="94"/>
      <w:bookmarkEnd w:id="94"/>
      <w:bookmarkStart w:name="bookmark76" w:id="95"/>
      <w:bookmarkEnd w:id="95"/>
      <w:r>
        <w:rPr>
          <w:rFonts w:ascii="SimSun" w:hAnsi="SimSun" w:eastAsia="SimSun" w:cs="SimSun"/>
          <w:sz w:val="28"/>
          <w:szCs w:val="28"/>
          <w:b/>
          <w:bCs/>
          <w:spacing w:val="-4"/>
        </w:rPr>
        <w:t>（四）特色服务贡献</w:t>
      </w:r>
    </w:p>
    <w:p>
      <w:pPr>
        <w:ind w:left="525"/>
        <w:spacing w:before="258" w:line="219" w:lineRule="auto"/>
        <w:outlineLvl w:val="2"/>
        <w:rPr>
          <w:rFonts w:ascii="SimSun" w:hAnsi="SimSun" w:eastAsia="SimSun" w:cs="SimSun"/>
          <w:sz w:val="24"/>
          <w:szCs w:val="24"/>
        </w:rPr>
      </w:pPr>
      <w:bookmarkStart w:name="bookmark150" w:id="96"/>
      <w:bookmarkEnd w:id="96"/>
      <w:r>
        <w:rPr>
          <w:rFonts w:ascii="Times New Roman" w:hAnsi="Times New Roman" w:eastAsia="Times New Roman" w:cs="Times New Roman"/>
          <w:sz w:val="24"/>
          <w:szCs w:val="24"/>
          <w:b/>
          <w:bCs/>
          <w:spacing w:val="-12"/>
        </w:rPr>
        <w:t>1.</w:t>
      </w:r>
      <w:r>
        <w:rPr>
          <w:rFonts w:ascii="SimSun" w:hAnsi="SimSun" w:eastAsia="SimSun" w:cs="SimSun"/>
          <w:sz w:val="24"/>
          <w:szCs w:val="24"/>
          <w:b/>
          <w:bCs/>
          <w:spacing w:val="-12"/>
        </w:rPr>
        <w:t>服务民生</w:t>
      </w:r>
    </w:p>
    <w:p>
      <w:pPr>
        <w:ind w:firstLine="616"/>
        <w:spacing w:before="144" w:line="339" w:lineRule="auto"/>
        <w:jc w:val="both"/>
        <w:rPr>
          <w:rFonts w:ascii="SimSun" w:hAnsi="SimSun" w:eastAsia="SimSun" w:cs="SimSun"/>
          <w:sz w:val="24"/>
          <w:szCs w:val="24"/>
        </w:rPr>
      </w:pPr>
      <w:r>
        <w:rPr>
          <w:rFonts w:ascii="SimSun" w:hAnsi="SimSun" w:eastAsia="SimSun" w:cs="SimSun"/>
          <w:sz w:val="24"/>
          <w:szCs w:val="24"/>
          <w:spacing w:val="-3"/>
        </w:rPr>
        <w:t>11</w:t>
      </w:r>
      <w:r>
        <w:rPr>
          <w:rFonts w:ascii="SimSun" w:hAnsi="SimSun" w:eastAsia="SimSun" w:cs="SimSun"/>
          <w:sz w:val="24"/>
          <w:szCs w:val="24"/>
          <w:spacing w:val="-34"/>
        </w:rPr>
        <w:t xml:space="preserve"> </w:t>
      </w:r>
      <w:r>
        <w:rPr>
          <w:rFonts w:ascii="SimSun" w:hAnsi="SimSun" w:eastAsia="SimSun" w:cs="SimSun"/>
          <w:sz w:val="24"/>
          <w:szCs w:val="24"/>
          <w:spacing w:val="-3"/>
        </w:rPr>
        <w:t>月</w:t>
      </w:r>
      <w:r>
        <w:rPr>
          <w:rFonts w:ascii="SimSun" w:hAnsi="SimSun" w:eastAsia="SimSun" w:cs="SimSun"/>
          <w:sz w:val="24"/>
          <w:szCs w:val="24"/>
          <w:spacing w:val="-33"/>
        </w:rPr>
        <w:t xml:space="preserve"> </w:t>
      </w:r>
      <w:r>
        <w:rPr>
          <w:rFonts w:ascii="SimSun" w:hAnsi="SimSun" w:eastAsia="SimSun" w:cs="SimSun"/>
          <w:sz w:val="24"/>
          <w:szCs w:val="24"/>
          <w:spacing w:val="-3"/>
        </w:rPr>
        <w:t>13 日，校长肖云林率队前往学校定点帮扶村秭归县杨林桥镇响水洞村，</w:t>
      </w:r>
      <w:r>
        <w:rPr>
          <w:rFonts w:ascii="SimSun" w:hAnsi="SimSun" w:eastAsia="SimSun" w:cs="SimSun"/>
          <w:sz w:val="24"/>
          <w:szCs w:val="24"/>
          <w:spacing w:val="1"/>
        </w:rPr>
        <w:t>开展“五访五看</w:t>
      </w:r>
      <w:r>
        <w:rPr>
          <w:rFonts w:ascii="SimSun" w:hAnsi="SimSun" w:eastAsia="SimSun" w:cs="SimSun"/>
          <w:sz w:val="24"/>
          <w:szCs w:val="24"/>
          <w:spacing w:val="-74"/>
        </w:rPr>
        <w:t xml:space="preserve"> </w:t>
      </w:r>
      <w:r>
        <w:rPr>
          <w:rFonts w:ascii="SimSun" w:hAnsi="SimSun" w:eastAsia="SimSun" w:cs="SimSun"/>
          <w:sz w:val="24"/>
          <w:szCs w:val="24"/>
          <w:spacing w:val="1"/>
        </w:rPr>
        <w:t>”实地调研活动，深入了解帮扶进展与成效，倾听民声民意，共商</w:t>
      </w:r>
      <w:r>
        <w:rPr>
          <w:rFonts w:ascii="SimSun" w:hAnsi="SimSun" w:eastAsia="SimSun" w:cs="SimSun"/>
          <w:sz w:val="24"/>
          <w:szCs w:val="24"/>
          <w:spacing w:val="2"/>
        </w:rPr>
        <w:t>乡村振兴发展大计。秭归县人民政府副县长赵洪武，杨林桥镇党委副书记、镇长宋</w:t>
      </w:r>
      <w:r>
        <w:rPr>
          <w:rFonts w:ascii="SimSun" w:hAnsi="SimSun" w:eastAsia="SimSun" w:cs="SimSun"/>
          <w:sz w:val="24"/>
          <w:szCs w:val="24"/>
        </w:rPr>
        <w:t>祁，县农业农村局副局长张龙，响水洞村党总支书</w:t>
      </w:r>
      <w:r>
        <w:rPr>
          <w:rFonts w:ascii="SimSun" w:hAnsi="SimSun" w:eastAsia="SimSun" w:cs="SimSun"/>
          <w:sz w:val="24"/>
          <w:szCs w:val="24"/>
          <w:spacing w:val="-1"/>
        </w:rPr>
        <w:t>记、主任秦宗尚陪同调研。</w:t>
      </w:r>
    </w:p>
    <w:p>
      <w:pPr>
        <w:ind w:firstLine="349"/>
        <w:spacing w:line="4857" w:lineRule="exact"/>
        <w:rPr/>
      </w:pPr>
      <w:r>
        <w:rPr>
          <w:position w:val="-97"/>
        </w:rPr>
        <w:drawing>
          <wp:inline distT="0" distB="0" distL="0" distR="0">
            <wp:extent cx="5077967" cy="3084576"/>
            <wp:effectExtent l="0" t="0" r="0" b="0"/>
            <wp:docPr id="130" name="IM 130"/>
            <wp:cNvGraphicFramePr/>
            <a:graphic>
              <a:graphicData uri="http://schemas.openxmlformats.org/drawingml/2006/picture">
                <pic:pic>
                  <pic:nvPicPr>
                    <pic:cNvPr id="130" name="IM 130"/>
                    <pic:cNvPicPr/>
                  </pic:nvPicPr>
                  <pic:blipFill>
                    <a:blip r:embed="rId65"/>
                    <a:stretch>
                      <a:fillRect/>
                    </a:stretch>
                  </pic:blipFill>
                  <pic:spPr>
                    <a:xfrm rot="0">
                      <a:off x="0" y="0"/>
                      <a:ext cx="5077967" cy="3084576"/>
                    </a:xfrm>
                    <a:prstGeom prst="rect">
                      <a:avLst/>
                    </a:prstGeom>
                  </pic:spPr>
                </pic:pic>
              </a:graphicData>
            </a:graphic>
          </wp:inline>
        </w:drawing>
      </w:r>
    </w:p>
    <w:p>
      <w:pPr>
        <w:spacing w:line="4857" w:lineRule="exact"/>
        <w:sectPr>
          <w:pgSz w:w="11906" w:h="16839"/>
          <w:pgMar w:top="1431" w:right="1586" w:bottom="0" w:left="1596" w:header="0" w:footer="0" w:gutter="0"/>
        </w:sectPr>
        <w:rPr/>
      </w:pPr>
    </w:p>
    <w:p>
      <w:pPr>
        <w:ind w:firstLine="484"/>
        <w:spacing w:before="101" w:line="361" w:lineRule="auto"/>
        <w:jc w:val="both"/>
        <w:rPr>
          <w:rFonts w:ascii="SimSun" w:hAnsi="SimSun" w:eastAsia="SimSun" w:cs="SimSun"/>
          <w:sz w:val="24"/>
          <w:szCs w:val="24"/>
        </w:rPr>
      </w:pPr>
      <w:r>
        <w:rPr>
          <w:rFonts w:ascii="SimSun" w:hAnsi="SimSun" w:eastAsia="SimSun" w:cs="SimSun"/>
          <w:sz w:val="24"/>
          <w:szCs w:val="24"/>
          <w:spacing w:val="2"/>
        </w:rPr>
        <w:t>项目现场，肖云林一行深入池坪蔬菜基地育苗大棚和蔬菜大棚项目。详细询问</w:t>
      </w:r>
      <w:r>
        <w:rPr>
          <w:rFonts w:ascii="SimSun" w:hAnsi="SimSun" w:eastAsia="SimSun" w:cs="SimSun"/>
          <w:sz w:val="24"/>
          <w:szCs w:val="24"/>
          <w:spacing w:val="-3"/>
        </w:rPr>
        <w:t>了项目资金投入、日常运营管理、联农带农机制以及为村集体经济创收的具体情况，</w:t>
      </w:r>
      <w:r>
        <w:rPr>
          <w:rFonts w:ascii="SimSun" w:hAnsi="SimSun" w:eastAsia="SimSun" w:cs="SimSun"/>
          <w:sz w:val="24"/>
          <w:szCs w:val="24"/>
          <w:spacing w:val="3"/>
        </w:rPr>
        <w:t>对项目的规范管理与带动效应给予充分肯定，并强调要确保帮扶资金用在刀刃上，</w:t>
      </w:r>
      <w:r>
        <w:rPr>
          <w:rFonts w:ascii="SimSun" w:hAnsi="SimSun" w:eastAsia="SimSun" w:cs="SimSun"/>
          <w:sz w:val="24"/>
          <w:szCs w:val="24"/>
          <w:spacing w:val="-1"/>
        </w:rPr>
        <w:t>项目运营可持续、见实效，真正惠及于民。</w:t>
      </w:r>
    </w:p>
    <w:p>
      <w:pPr>
        <w:pStyle w:val="BodyText"/>
        <w:spacing w:line="277" w:lineRule="auto"/>
        <w:rPr/>
      </w:pPr>
      <w:r/>
    </w:p>
    <w:p>
      <w:pPr>
        <w:ind w:firstLine="368"/>
        <w:spacing w:line="5971" w:lineRule="exact"/>
        <w:rPr/>
      </w:pPr>
      <w:r>
        <w:rPr>
          <w:position w:val="-119"/>
        </w:rPr>
        <w:drawing>
          <wp:inline distT="0" distB="0" distL="0" distR="0">
            <wp:extent cx="5055108" cy="3791711"/>
            <wp:effectExtent l="0" t="0" r="0" b="0"/>
            <wp:docPr id="132" name="IM 132"/>
            <wp:cNvGraphicFramePr/>
            <a:graphic>
              <a:graphicData uri="http://schemas.openxmlformats.org/drawingml/2006/picture">
                <pic:pic>
                  <pic:nvPicPr>
                    <pic:cNvPr id="132" name="IM 132"/>
                    <pic:cNvPicPr/>
                  </pic:nvPicPr>
                  <pic:blipFill>
                    <a:blip r:embed="rId66"/>
                    <a:stretch>
                      <a:fillRect/>
                    </a:stretch>
                  </pic:blipFill>
                  <pic:spPr>
                    <a:xfrm rot="0">
                      <a:off x="0" y="0"/>
                      <a:ext cx="5055108" cy="3791711"/>
                    </a:xfrm>
                    <a:prstGeom prst="rect">
                      <a:avLst/>
                    </a:prstGeom>
                  </pic:spPr>
                </pic:pic>
              </a:graphicData>
            </a:graphic>
          </wp:inline>
        </w:drawing>
      </w:r>
    </w:p>
    <w:p>
      <w:pPr>
        <w:pStyle w:val="BodyText"/>
        <w:spacing w:line="472" w:lineRule="auto"/>
        <w:rPr/>
      </w:pPr>
      <w:r/>
    </w:p>
    <w:p>
      <w:pPr>
        <w:ind w:left="1" w:right="61" w:firstLine="484"/>
        <w:spacing w:before="78" w:line="360" w:lineRule="auto"/>
        <w:rPr>
          <w:rFonts w:ascii="SimSun" w:hAnsi="SimSun" w:eastAsia="SimSun" w:cs="SimSun"/>
          <w:sz w:val="24"/>
          <w:szCs w:val="24"/>
        </w:rPr>
      </w:pPr>
      <w:r>
        <w:rPr>
          <w:rFonts w:ascii="SimSun" w:hAnsi="SimSun" w:eastAsia="SimSun" w:cs="SimSun"/>
          <w:sz w:val="24"/>
          <w:szCs w:val="24"/>
          <w:spacing w:val="2"/>
        </w:rPr>
        <w:t>实地调研结束后，学校在村委会组织召开了定点帮扶工作座谈会。会议由赵康</w:t>
      </w:r>
      <w:r>
        <w:rPr>
          <w:rFonts w:ascii="SimSun" w:hAnsi="SimSun" w:eastAsia="SimSun" w:cs="SimSun"/>
          <w:sz w:val="24"/>
          <w:szCs w:val="24"/>
          <w:spacing w:val="-2"/>
        </w:rPr>
        <w:t>主持。杨林桥镇党委副书记、镇长宋祁介绍了杨林桥镇</w:t>
      </w:r>
      <w:r>
        <w:rPr>
          <w:rFonts w:ascii="SimSun" w:hAnsi="SimSun" w:eastAsia="SimSun" w:cs="SimSun"/>
          <w:sz w:val="24"/>
          <w:szCs w:val="24"/>
          <w:spacing w:val="-33"/>
        </w:rPr>
        <w:t xml:space="preserve"> </w:t>
      </w:r>
      <w:r>
        <w:rPr>
          <w:rFonts w:ascii="SimSun" w:hAnsi="SimSun" w:eastAsia="SimSun" w:cs="SimSun"/>
          <w:sz w:val="24"/>
          <w:szCs w:val="24"/>
          <w:spacing w:val="-2"/>
        </w:rPr>
        <w:t>2025</w:t>
      </w:r>
      <w:r>
        <w:rPr>
          <w:rFonts w:ascii="SimSun" w:hAnsi="SimSun" w:eastAsia="SimSun" w:cs="SimSun"/>
          <w:sz w:val="24"/>
          <w:szCs w:val="24"/>
          <w:spacing w:val="-49"/>
        </w:rPr>
        <w:t xml:space="preserve"> </w:t>
      </w:r>
      <w:r>
        <w:rPr>
          <w:rFonts w:ascii="SimSun" w:hAnsi="SimSun" w:eastAsia="SimSun" w:cs="SimSun"/>
          <w:sz w:val="24"/>
          <w:szCs w:val="24"/>
          <w:spacing w:val="-2"/>
        </w:rPr>
        <w:t>年巩固拓展脱贫攻坚成</w:t>
      </w:r>
      <w:r>
        <w:rPr>
          <w:rFonts w:ascii="SimSun" w:hAnsi="SimSun" w:eastAsia="SimSun" w:cs="SimSun"/>
          <w:sz w:val="24"/>
          <w:szCs w:val="24"/>
          <w:spacing w:val="2"/>
        </w:rPr>
        <w:t>果同乡村振兴有效衔接的工作情况。响水洞村党总支书记、主任秦宗尚介绍了响水</w:t>
      </w:r>
      <w:r>
        <w:rPr>
          <w:rFonts w:ascii="SimSun" w:hAnsi="SimSun" w:eastAsia="SimSun" w:cs="SimSun"/>
          <w:sz w:val="24"/>
          <w:szCs w:val="24"/>
          <w:spacing w:val="2"/>
        </w:rPr>
        <w:t>洞村的村情村况。驻村第一书记刘应新代表驻村工作队汇报了日常工作开展、帮扶</w:t>
      </w:r>
      <w:r>
        <w:rPr>
          <w:rFonts w:ascii="SimSun" w:hAnsi="SimSun" w:eastAsia="SimSun" w:cs="SimSun"/>
          <w:sz w:val="24"/>
          <w:szCs w:val="24"/>
          <w:spacing w:val="2"/>
        </w:rPr>
        <w:t>责任落实等方面的情况。县农业农村局副局长张龙从“政治站位高、驻村时间长、</w:t>
      </w:r>
      <w:r>
        <w:rPr>
          <w:rFonts w:ascii="SimSun" w:hAnsi="SimSun" w:eastAsia="SimSun" w:cs="SimSun"/>
          <w:sz w:val="24"/>
          <w:szCs w:val="24"/>
          <w:spacing w:val="1"/>
        </w:rPr>
        <w:t>队伍力量强、工作成效好</w:t>
      </w:r>
      <w:r>
        <w:rPr>
          <w:rFonts w:ascii="SimSun" w:hAnsi="SimSun" w:eastAsia="SimSun" w:cs="SimSun"/>
          <w:sz w:val="24"/>
          <w:szCs w:val="24"/>
          <w:spacing w:val="-77"/>
        </w:rPr>
        <w:t xml:space="preserve"> </w:t>
      </w:r>
      <w:r>
        <w:rPr>
          <w:rFonts w:ascii="SimSun" w:hAnsi="SimSun" w:eastAsia="SimSun" w:cs="SimSun"/>
          <w:sz w:val="24"/>
          <w:szCs w:val="24"/>
          <w:spacing w:val="1"/>
        </w:rPr>
        <w:t>”四个方面，对荆州理工职业学院乡村振兴帮扶工作给予</w:t>
      </w:r>
      <w:r>
        <w:rPr>
          <w:rFonts w:ascii="SimSun" w:hAnsi="SimSun" w:eastAsia="SimSun" w:cs="SimSun"/>
          <w:sz w:val="24"/>
          <w:szCs w:val="24"/>
          <w:spacing w:val="-2"/>
        </w:rPr>
        <w:t>了高度评价。</w:t>
      </w:r>
    </w:p>
    <w:p>
      <w:pPr>
        <w:ind w:left="2" w:right="61" w:firstLine="478"/>
        <w:spacing w:before="4" w:line="360" w:lineRule="auto"/>
        <w:jc w:val="both"/>
        <w:rPr>
          <w:rFonts w:ascii="SimSun" w:hAnsi="SimSun" w:eastAsia="SimSun" w:cs="SimSun"/>
          <w:sz w:val="24"/>
          <w:szCs w:val="24"/>
        </w:rPr>
      </w:pPr>
      <w:r>
        <w:rPr>
          <w:rFonts w:ascii="SimSun" w:hAnsi="SimSun" w:eastAsia="SimSun" w:cs="SimSun"/>
          <w:sz w:val="24"/>
          <w:szCs w:val="24"/>
          <w:spacing w:val="2"/>
        </w:rPr>
        <w:t>秭归县副县长赵洪武对荆州理工职业学院驻村工作队给予高度赞赏。他指出，</w:t>
      </w:r>
      <w:r>
        <w:rPr>
          <w:rFonts w:ascii="SimSun" w:hAnsi="SimSun" w:eastAsia="SimSun" w:cs="SimSun"/>
          <w:sz w:val="24"/>
          <w:szCs w:val="24"/>
          <w:spacing w:val="2"/>
        </w:rPr>
        <w:t>工作队作风扎实、表现突出，是乡村振兴工作的优秀样板，不仅能在省、市级培训</w:t>
      </w:r>
      <w:r>
        <w:rPr>
          <w:rFonts w:ascii="SimSun" w:hAnsi="SimSun" w:eastAsia="SimSun" w:cs="SimSun"/>
          <w:sz w:val="24"/>
          <w:szCs w:val="24"/>
        </w:rPr>
        <w:t>后迅速返岗投入工作，也在县级“</w:t>
      </w:r>
      <w:r>
        <w:rPr>
          <w:rFonts w:ascii="SimSun" w:hAnsi="SimSun" w:eastAsia="SimSun" w:cs="SimSun"/>
          <w:sz w:val="24"/>
          <w:szCs w:val="24"/>
          <w:spacing w:val="-78"/>
        </w:rPr>
        <w:t xml:space="preserve"> </w:t>
      </w:r>
      <w:r>
        <w:rPr>
          <w:rFonts w:ascii="SimSun" w:hAnsi="SimSun" w:eastAsia="SimSun" w:cs="SimSun"/>
          <w:sz w:val="24"/>
          <w:szCs w:val="24"/>
        </w:rPr>
        <w:t>四不两直</w:t>
      </w:r>
      <w:r>
        <w:rPr>
          <w:rFonts w:ascii="SimSun" w:hAnsi="SimSun" w:eastAsia="SimSun" w:cs="SimSun"/>
          <w:sz w:val="24"/>
          <w:szCs w:val="24"/>
          <w:spacing w:val="-84"/>
        </w:rPr>
        <w:t xml:space="preserve"> </w:t>
      </w:r>
      <w:r>
        <w:rPr>
          <w:rFonts w:ascii="SimSun" w:hAnsi="SimSun" w:eastAsia="SimSun" w:cs="SimSun"/>
          <w:sz w:val="24"/>
          <w:szCs w:val="24"/>
        </w:rPr>
        <w:t>”检查中展现出过硬的业务素养。村里</w:t>
      </w:r>
      <w:r>
        <w:rPr>
          <w:rFonts w:ascii="SimSun" w:hAnsi="SimSun" w:eastAsia="SimSun" w:cs="SimSun"/>
          <w:sz w:val="24"/>
          <w:szCs w:val="24"/>
          <w:spacing w:val="1"/>
        </w:rPr>
        <w:t>各项成绩的取得，离不开学校的鼎力支持、工作队和村“两委</w:t>
      </w:r>
      <w:r>
        <w:rPr>
          <w:rFonts w:ascii="SimSun" w:hAnsi="SimSun" w:eastAsia="SimSun" w:cs="SimSun"/>
          <w:sz w:val="24"/>
          <w:szCs w:val="24"/>
          <w:spacing w:val="-75"/>
        </w:rPr>
        <w:t xml:space="preserve"> </w:t>
      </w:r>
      <w:r>
        <w:rPr>
          <w:rFonts w:ascii="SimSun" w:hAnsi="SimSun" w:eastAsia="SimSun" w:cs="SimSun"/>
          <w:sz w:val="24"/>
          <w:szCs w:val="24"/>
          <w:spacing w:val="1"/>
        </w:rPr>
        <w:t>”的共同努力。希望</w:t>
      </w:r>
    </w:p>
    <w:p>
      <w:pPr>
        <w:spacing w:line="360" w:lineRule="auto"/>
        <w:sectPr>
          <w:pgSz w:w="11906" w:h="16839"/>
          <w:pgMar w:top="1431" w:right="1524" w:bottom="0" w:left="1594" w:header="0" w:footer="0" w:gutter="0"/>
        </w:sectPr>
        <w:rPr>
          <w:rFonts w:ascii="SimSun" w:hAnsi="SimSun" w:eastAsia="SimSun" w:cs="SimSun"/>
          <w:sz w:val="24"/>
          <w:szCs w:val="24"/>
        </w:rPr>
      </w:pPr>
    </w:p>
    <w:p>
      <w:pPr>
        <w:ind w:left="1" w:right="237" w:firstLine="3"/>
        <w:spacing w:before="100" w:line="362" w:lineRule="auto"/>
        <w:rPr>
          <w:rFonts w:ascii="SimSun" w:hAnsi="SimSun" w:eastAsia="SimSun" w:cs="SimSun"/>
          <w:sz w:val="24"/>
          <w:szCs w:val="24"/>
        </w:rPr>
      </w:pPr>
      <w:r>
        <w:rPr>
          <w:rFonts w:ascii="SimSun" w:hAnsi="SimSun" w:eastAsia="SimSun" w:cs="SimSun"/>
          <w:sz w:val="24"/>
          <w:szCs w:val="24"/>
          <w:spacing w:val="2"/>
        </w:rPr>
        <w:t>学校能继续支持响水洞村、杨林桥镇和秭归县的发展，立足本地特色，走出一条适</w:t>
      </w:r>
      <w:r>
        <w:rPr>
          <w:rFonts w:ascii="SimSun" w:hAnsi="SimSun" w:eastAsia="SimSun" w:cs="SimSun"/>
          <w:sz w:val="24"/>
          <w:szCs w:val="24"/>
          <w:spacing w:val="-1"/>
        </w:rPr>
        <w:t>合响水洞村的振兴之路。</w:t>
      </w:r>
    </w:p>
    <w:p>
      <w:pPr>
        <w:ind w:left="517"/>
        <w:spacing w:before="123" w:line="219" w:lineRule="auto"/>
        <w:outlineLvl w:val="2"/>
        <w:rPr>
          <w:rFonts w:ascii="SimSun" w:hAnsi="SimSun" w:eastAsia="SimSun" w:cs="SimSun"/>
          <w:sz w:val="24"/>
          <w:szCs w:val="24"/>
        </w:rPr>
      </w:pPr>
      <w:bookmarkStart w:name="bookmark79" w:id="97"/>
      <w:bookmarkEnd w:id="97"/>
      <w:bookmarkStart w:name="bookmark78" w:id="98"/>
      <w:bookmarkEnd w:id="98"/>
      <w:r>
        <w:rPr>
          <w:rFonts w:ascii="Times New Roman" w:hAnsi="Times New Roman" w:eastAsia="Times New Roman" w:cs="Times New Roman"/>
          <w:sz w:val="24"/>
          <w:szCs w:val="24"/>
          <w:b/>
          <w:bCs/>
          <w:spacing w:val="-11"/>
        </w:rPr>
        <w:t>2.</w:t>
      </w:r>
      <w:r>
        <w:rPr>
          <w:rFonts w:ascii="SimSun" w:hAnsi="SimSun" w:eastAsia="SimSun" w:cs="SimSun"/>
          <w:sz w:val="24"/>
          <w:szCs w:val="24"/>
          <w:b/>
          <w:bCs/>
          <w:spacing w:val="-11"/>
        </w:rPr>
        <w:t>服务职教活动</w:t>
      </w:r>
    </w:p>
    <w:p>
      <w:pPr>
        <w:ind w:firstLine="483"/>
        <w:spacing w:before="146" w:line="360" w:lineRule="auto"/>
        <w:rPr>
          <w:rFonts w:ascii="SimSun" w:hAnsi="SimSun" w:eastAsia="SimSun" w:cs="SimSun"/>
          <w:sz w:val="24"/>
          <w:szCs w:val="24"/>
        </w:rPr>
      </w:pPr>
      <w:r>
        <w:rPr>
          <w:rFonts w:ascii="SimSun" w:hAnsi="SimSun" w:eastAsia="SimSun" w:cs="SimSun"/>
          <w:sz w:val="24"/>
          <w:szCs w:val="24"/>
          <w:spacing w:val="-5"/>
        </w:rPr>
        <w:t>为深化信息技术教学改革，交流推广先进教学</w:t>
      </w:r>
      <w:r>
        <w:rPr>
          <w:rFonts w:ascii="SimSun" w:hAnsi="SimSun" w:eastAsia="SimSun" w:cs="SimSun"/>
          <w:sz w:val="24"/>
          <w:szCs w:val="24"/>
          <w:spacing w:val="-6"/>
        </w:rPr>
        <w:t>理念与教学方法，10</w:t>
      </w:r>
      <w:r>
        <w:rPr>
          <w:rFonts w:ascii="SimSun" w:hAnsi="SimSun" w:eastAsia="SimSun" w:cs="SimSun"/>
          <w:sz w:val="24"/>
          <w:szCs w:val="24"/>
          <w:spacing w:val="-45"/>
        </w:rPr>
        <w:t xml:space="preserve"> </w:t>
      </w:r>
      <w:r>
        <w:rPr>
          <w:rFonts w:ascii="SimSun" w:hAnsi="SimSun" w:eastAsia="SimSun" w:cs="SimSun"/>
          <w:sz w:val="24"/>
          <w:szCs w:val="24"/>
          <w:spacing w:val="-6"/>
        </w:rPr>
        <w:t>月</w:t>
      </w:r>
      <w:r>
        <w:rPr>
          <w:rFonts w:ascii="SimSun" w:hAnsi="SimSun" w:eastAsia="SimSun" w:cs="SimSun"/>
          <w:sz w:val="24"/>
          <w:szCs w:val="24"/>
          <w:spacing w:val="-33"/>
        </w:rPr>
        <w:t xml:space="preserve"> </w:t>
      </w:r>
      <w:r>
        <w:rPr>
          <w:rFonts w:ascii="SimSun" w:hAnsi="SimSun" w:eastAsia="SimSun" w:cs="SimSun"/>
          <w:sz w:val="24"/>
          <w:szCs w:val="24"/>
          <w:spacing w:val="-6"/>
        </w:rPr>
        <w:t>18 日，由</w:t>
      </w:r>
      <w:r>
        <w:rPr>
          <w:rFonts w:ascii="SimSun" w:hAnsi="SimSun" w:eastAsia="SimSun" w:cs="SimSun"/>
          <w:sz w:val="24"/>
          <w:szCs w:val="24"/>
          <w:spacing w:val="2"/>
        </w:rPr>
        <w:t>湖北省教育科学研究院主办、湖北省第六届信息技术教研组与荆州市职业教育中心</w:t>
      </w:r>
      <w:r>
        <w:rPr>
          <w:rFonts w:ascii="SimSun" w:hAnsi="SimSun" w:eastAsia="SimSun" w:cs="SimSun"/>
          <w:sz w:val="24"/>
          <w:szCs w:val="24"/>
          <w:spacing w:val="3"/>
        </w:rPr>
        <w:t xml:space="preserve"> </w:t>
      </w:r>
      <w:r>
        <w:rPr>
          <w:rFonts w:ascii="SimSun" w:hAnsi="SimSun" w:eastAsia="SimSun" w:cs="SimSun"/>
          <w:sz w:val="24"/>
          <w:szCs w:val="24"/>
          <w:spacing w:val="1"/>
        </w:rPr>
        <w:t>承办、高等教育出版社协办的“湖北省中等职业学校信息技术教学设计与展示活动</w:t>
      </w:r>
      <w:r>
        <w:rPr>
          <w:rFonts w:ascii="SimSun" w:hAnsi="SimSun" w:eastAsia="SimSun" w:cs="SimSun"/>
          <w:sz w:val="24"/>
          <w:szCs w:val="24"/>
          <w:spacing w:val="-78"/>
        </w:rPr>
        <w:t xml:space="preserve"> </w:t>
      </w:r>
      <w:r>
        <w:rPr>
          <w:rFonts w:ascii="SimSun" w:hAnsi="SimSun" w:eastAsia="SimSun" w:cs="SimSun"/>
          <w:sz w:val="24"/>
          <w:szCs w:val="24"/>
          <w:spacing w:val="1"/>
        </w:rPr>
        <w:t>”</w:t>
      </w:r>
      <w:r>
        <w:rPr>
          <w:rFonts w:ascii="SimSun" w:hAnsi="SimSun" w:eastAsia="SimSun" w:cs="SimSun"/>
          <w:sz w:val="24"/>
          <w:szCs w:val="24"/>
          <w:spacing w:val="2"/>
        </w:rPr>
        <w:t>在我校举行。湖北省教科院副研究员朱国军，荆州理工职业学院党委副书记、校长</w:t>
      </w:r>
      <w:r>
        <w:rPr>
          <w:rFonts w:ascii="SimSun" w:hAnsi="SimSun" w:eastAsia="SimSun" w:cs="SimSun"/>
          <w:sz w:val="24"/>
          <w:szCs w:val="24"/>
          <w:spacing w:val="3"/>
        </w:rPr>
        <w:t xml:space="preserve"> </w:t>
      </w:r>
      <w:r>
        <w:rPr>
          <w:rFonts w:ascii="SimSun" w:hAnsi="SimSun" w:eastAsia="SimSun" w:cs="SimSun"/>
          <w:sz w:val="24"/>
          <w:szCs w:val="24"/>
          <w:spacing w:val="2"/>
        </w:rPr>
        <w:t>肖云林，荆州市教科院副院长胡家权，高等教育出版社施雄，校党委委员、宣传部</w:t>
      </w:r>
      <w:r>
        <w:rPr>
          <w:rFonts w:ascii="SimSun" w:hAnsi="SimSun" w:eastAsia="SimSun" w:cs="SimSun"/>
          <w:sz w:val="24"/>
          <w:szCs w:val="24"/>
          <w:spacing w:val="3"/>
        </w:rPr>
        <w:t xml:space="preserve"> </w:t>
      </w:r>
      <w:r>
        <w:rPr>
          <w:rFonts w:ascii="SimSun" w:hAnsi="SimSun" w:eastAsia="SimSun" w:cs="SimSun"/>
          <w:sz w:val="24"/>
          <w:szCs w:val="24"/>
          <w:spacing w:val="-1"/>
        </w:rPr>
        <w:t>长崔玉林等出席开幕式。开幕式后，来自全省中职学校的</w:t>
      </w:r>
      <w:r>
        <w:rPr>
          <w:rFonts w:ascii="SimSun" w:hAnsi="SimSun" w:eastAsia="SimSun" w:cs="SimSun"/>
          <w:sz w:val="24"/>
          <w:szCs w:val="24"/>
          <w:spacing w:val="-33"/>
        </w:rPr>
        <w:t xml:space="preserve"> </w:t>
      </w:r>
      <w:r>
        <w:rPr>
          <w:rFonts w:ascii="SimSun" w:hAnsi="SimSun" w:eastAsia="SimSun" w:cs="SimSun"/>
          <w:sz w:val="24"/>
          <w:szCs w:val="24"/>
          <w:spacing w:val="-2"/>
        </w:rPr>
        <w:t>16</w:t>
      </w:r>
      <w:r>
        <w:rPr>
          <w:rFonts w:ascii="SimSun" w:hAnsi="SimSun" w:eastAsia="SimSun" w:cs="SimSun"/>
          <w:sz w:val="24"/>
          <w:szCs w:val="24"/>
          <w:spacing w:val="-48"/>
        </w:rPr>
        <w:t xml:space="preserve"> </w:t>
      </w:r>
      <w:r>
        <w:rPr>
          <w:rFonts w:ascii="SimSun" w:hAnsi="SimSun" w:eastAsia="SimSun" w:cs="SimSun"/>
          <w:sz w:val="24"/>
          <w:szCs w:val="24"/>
          <w:spacing w:val="-2"/>
        </w:rPr>
        <w:t>名优秀教师同台竞技，</w:t>
      </w:r>
    </w:p>
    <w:p>
      <w:pPr>
        <w:ind w:left="2"/>
        <w:spacing w:line="219" w:lineRule="auto"/>
        <w:rPr>
          <w:rFonts w:ascii="SimSun" w:hAnsi="SimSun" w:eastAsia="SimSun" w:cs="SimSun"/>
          <w:sz w:val="24"/>
          <w:szCs w:val="24"/>
        </w:rPr>
      </w:pPr>
      <w:r>
        <w:rPr>
          <w:rFonts w:ascii="SimSun" w:hAnsi="SimSun" w:eastAsia="SimSun" w:cs="SimSun"/>
          <w:sz w:val="24"/>
          <w:szCs w:val="24"/>
          <w:spacing w:val="-1"/>
        </w:rPr>
        <w:t>展示了一场高水平、高质量的教学盛宴。</w:t>
      </w:r>
    </w:p>
    <w:p>
      <w:pPr>
        <w:ind w:firstLine="577"/>
        <w:spacing w:before="140" w:line="5160" w:lineRule="exact"/>
        <w:rPr/>
      </w:pPr>
      <w:r>
        <w:rPr>
          <w:position w:val="-103"/>
        </w:rPr>
        <w:drawing>
          <wp:inline distT="0" distB="0" distL="0" distR="0">
            <wp:extent cx="4786883" cy="3276600"/>
            <wp:effectExtent l="0" t="0" r="0" b="0"/>
            <wp:docPr id="134" name="IM 134"/>
            <wp:cNvGraphicFramePr/>
            <a:graphic>
              <a:graphicData uri="http://schemas.openxmlformats.org/drawingml/2006/picture">
                <pic:pic>
                  <pic:nvPicPr>
                    <pic:cNvPr id="134" name="IM 134"/>
                    <pic:cNvPicPr/>
                  </pic:nvPicPr>
                  <pic:blipFill>
                    <a:blip r:embed="rId67"/>
                    <a:stretch>
                      <a:fillRect/>
                    </a:stretch>
                  </pic:blipFill>
                  <pic:spPr>
                    <a:xfrm rot="0">
                      <a:off x="0" y="0"/>
                      <a:ext cx="4786883" cy="3276600"/>
                    </a:xfrm>
                    <a:prstGeom prst="rect">
                      <a:avLst/>
                    </a:prstGeom>
                  </pic:spPr>
                </pic:pic>
              </a:graphicData>
            </a:graphic>
          </wp:inline>
        </w:drawing>
      </w:r>
    </w:p>
    <w:p>
      <w:pPr>
        <w:spacing w:line="5160" w:lineRule="exact"/>
        <w:sectPr>
          <w:pgSz w:w="11906" w:h="16839"/>
          <w:pgMar w:top="1431" w:right="1350" w:bottom="0" w:left="1594" w:header="0" w:footer="0" w:gutter="0"/>
        </w:sectPr>
        <w:rPr/>
      </w:pPr>
    </w:p>
    <w:p>
      <w:pPr>
        <w:ind w:firstLine="774"/>
        <w:spacing w:before="18" w:line="5522" w:lineRule="exact"/>
        <w:rPr/>
      </w:pPr>
      <w:r>
        <w:rPr>
          <w:position w:val="-110"/>
        </w:rPr>
        <w:drawing>
          <wp:inline distT="0" distB="0" distL="0" distR="0">
            <wp:extent cx="4541520" cy="3506724"/>
            <wp:effectExtent l="0" t="0" r="0" b="0"/>
            <wp:docPr id="136" name="IM 136"/>
            <wp:cNvGraphicFramePr/>
            <a:graphic>
              <a:graphicData uri="http://schemas.openxmlformats.org/drawingml/2006/picture">
                <pic:pic>
                  <pic:nvPicPr>
                    <pic:cNvPr id="136" name="IM 136"/>
                    <pic:cNvPicPr/>
                  </pic:nvPicPr>
                  <pic:blipFill>
                    <a:blip r:embed="rId68"/>
                    <a:stretch>
                      <a:fillRect/>
                    </a:stretch>
                  </pic:blipFill>
                  <pic:spPr>
                    <a:xfrm rot="0">
                      <a:off x="0" y="0"/>
                      <a:ext cx="4541520" cy="3506724"/>
                    </a:xfrm>
                    <a:prstGeom prst="rect">
                      <a:avLst/>
                    </a:prstGeom>
                  </pic:spPr>
                </pic:pic>
              </a:graphicData>
            </a:graphic>
          </wp:inline>
        </w:drawing>
      </w:r>
    </w:p>
    <w:p>
      <w:pPr>
        <w:pStyle w:val="BodyText"/>
        <w:spacing w:line="297" w:lineRule="auto"/>
        <w:rPr/>
      </w:pPr>
      <w:r/>
    </w:p>
    <w:p>
      <w:pPr>
        <w:pStyle w:val="BodyText"/>
        <w:spacing w:line="297" w:lineRule="auto"/>
        <w:rPr/>
      </w:pPr>
      <w:r/>
    </w:p>
    <w:p>
      <w:pPr>
        <w:pStyle w:val="BodyText"/>
        <w:spacing w:line="298" w:lineRule="auto"/>
        <w:rPr/>
      </w:pPr>
      <w:r/>
    </w:p>
    <w:p>
      <w:pPr>
        <w:pStyle w:val="BodyText"/>
        <w:spacing w:line="298" w:lineRule="auto"/>
        <w:rPr/>
      </w:pPr>
      <w:r/>
    </w:p>
    <w:p>
      <w:pPr>
        <w:ind w:firstLine="774"/>
        <w:spacing w:line="4881" w:lineRule="exact"/>
        <w:rPr/>
      </w:pPr>
      <w:r>
        <w:rPr>
          <w:position w:val="-97"/>
        </w:rPr>
        <w:drawing>
          <wp:inline distT="0" distB="0" distL="0" distR="0">
            <wp:extent cx="4547615" cy="3099816"/>
            <wp:effectExtent l="0" t="0" r="0" b="0"/>
            <wp:docPr id="138" name="IM 138"/>
            <wp:cNvGraphicFramePr/>
            <a:graphic>
              <a:graphicData uri="http://schemas.openxmlformats.org/drawingml/2006/picture">
                <pic:pic>
                  <pic:nvPicPr>
                    <pic:cNvPr id="138" name="IM 138"/>
                    <pic:cNvPicPr/>
                  </pic:nvPicPr>
                  <pic:blipFill>
                    <a:blip r:embed="rId69"/>
                    <a:stretch>
                      <a:fillRect/>
                    </a:stretch>
                  </pic:blipFill>
                  <pic:spPr>
                    <a:xfrm rot="0">
                      <a:off x="0" y="0"/>
                      <a:ext cx="4547615" cy="3099816"/>
                    </a:xfrm>
                    <a:prstGeom prst="rect">
                      <a:avLst/>
                    </a:prstGeom>
                  </pic:spPr>
                </pic:pic>
              </a:graphicData>
            </a:graphic>
          </wp:inline>
        </w:drawing>
      </w:r>
    </w:p>
    <w:p>
      <w:pPr>
        <w:ind w:firstLine="481"/>
        <w:spacing w:before="173" w:line="361" w:lineRule="auto"/>
        <w:jc w:val="both"/>
        <w:rPr>
          <w:rFonts w:ascii="SimSun" w:hAnsi="SimSun" w:eastAsia="SimSun" w:cs="SimSun"/>
          <w:sz w:val="24"/>
          <w:szCs w:val="24"/>
        </w:rPr>
      </w:pPr>
      <w:r>
        <w:rPr>
          <w:rFonts w:ascii="SimSun" w:hAnsi="SimSun" w:eastAsia="SimSun" w:cs="SimSun"/>
          <w:sz w:val="24"/>
          <w:szCs w:val="24"/>
          <w:spacing w:val="2"/>
        </w:rPr>
        <w:t>本次活动旨在搭建一个全省中职信息技术教师专业交流与学习的平台，聚焦课</w:t>
      </w:r>
      <w:r>
        <w:rPr>
          <w:rFonts w:ascii="SimSun" w:hAnsi="SimSun" w:eastAsia="SimSun" w:cs="SimSun"/>
          <w:sz w:val="24"/>
          <w:szCs w:val="24"/>
          <w:spacing w:val="2"/>
        </w:rPr>
        <w:t>堂教学设计的创新性与实践性，共同探索适应新时代发展需求的信息技术人才培养</w:t>
      </w:r>
      <w:r>
        <w:rPr>
          <w:rFonts w:ascii="SimSun" w:hAnsi="SimSun" w:eastAsia="SimSun" w:cs="SimSun"/>
          <w:sz w:val="24"/>
          <w:szCs w:val="24"/>
        </w:rPr>
        <w:t>模式。活动现场，16</w:t>
      </w:r>
      <w:r>
        <w:rPr>
          <w:rFonts w:ascii="SimSun" w:hAnsi="SimSun" w:eastAsia="SimSun" w:cs="SimSun"/>
          <w:sz w:val="24"/>
          <w:szCs w:val="24"/>
          <w:spacing w:val="-36"/>
        </w:rPr>
        <w:t xml:space="preserve"> </w:t>
      </w:r>
      <w:r>
        <w:rPr>
          <w:rFonts w:ascii="SimSun" w:hAnsi="SimSun" w:eastAsia="SimSun" w:cs="SimSun"/>
          <w:sz w:val="24"/>
          <w:szCs w:val="24"/>
        </w:rPr>
        <w:t>位参赛教师按照抽签顺序依次登台，围绕数据处理、人工智能</w:t>
      </w:r>
      <w:r>
        <w:rPr>
          <w:rFonts w:ascii="SimSun" w:hAnsi="SimSun" w:eastAsia="SimSun" w:cs="SimSun"/>
          <w:sz w:val="24"/>
          <w:szCs w:val="24"/>
          <w:spacing w:val="-1"/>
        </w:rPr>
        <w:t>应用等前沿领域，进行了精彩的教学设计阐述与展示。</w:t>
      </w:r>
    </w:p>
    <w:p>
      <w:pPr>
        <w:spacing w:line="361" w:lineRule="auto"/>
        <w:sectPr>
          <w:pgSz w:w="11906" w:h="16839"/>
          <w:pgMar w:top="1431" w:right="1586" w:bottom="0" w:left="1594" w:header="0" w:footer="0" w:gutter="0"/>
        </w:sectPr>
        <w:rPr>
          <w:rFonts w:ascii="SimSun" w:hAnsi="SimSun" w:eastAsia="SimSun" w:cs="SimSun"/>
          <w:sz w:val="24"/>
          <w:szCs w:val="24"/>
        </w:rPr>
      </w:pPr>
    </w:p>
    <w:p>
      <w:pPr>
        <w:spacing w:before="90" w:line="2899" w:lineRule="exact"/>
        <w:rPr/>
      </w:pPr>
      <w:r>
        <w:rPr>
          <w:position w:val="-57"/>
        </w:rPr>
        <w:drawing>
          <wp:inline distT="0" distB="0" distL="0" distR="0">
            <wp:extent cx="5337047" cy="1840992"/>
            <wp:effectExtent l="0" t="0" r="0" b="0"/>
            <wp:docPr id="140" name="IM 140"/>
            <wp:cNvGraphicFramePr/>
            <a:graphic>
              <a:graphicData uri="http://schemas.openxmlformats.org/drawingml/2006/picture">
                <pic:pic>
                  <pic:nvPicPr>
                    <pic:cNvPr id="140" name="IM 140"/>
                    <pic:cNvPicPr/>
                  </pic:nvPicPr>
                  <pic:blipFill>
                    <a:blip r:embed="rId70"/>
                    <a:stretch>
                      <a:fillRect/>
                    </a:stretch>
                  </pic:blipFill>
                  <pic:spPr>
                    <a:xfrm rot="0">
                      <a:off x="0" y="0"/>
                      <a:ext cx="5337047" cy="1840992"/>
                    </a:xfrm>
                    <a:prstGeom prst="rect">
                      <a:avLst/>
                    </a:prstGeom>
                  </pic:spPr>
                </pic:pic>
              </a:graphicData>
            </a:graphic>
          </wp:inline>
        </w:drawing>
      </w:r>
    </w:p>
    <w:p>
      <w:pPr>
        <w:ind w:left="8" w:firstLine="482"/>
        <w:spacing w:before="229" w:line="361" w:lineRule="auto"/>
        <w:rPr>
          <w:rFonts w:ascii="SimSun" w:hAnsi="SimSun" w:eastAsia="SimSun" w:cs="SimSun"/>
          <w:sz w:val="24"/>
          <w:szCs w:val="24"/>
        </w:rPr>
      </w:pPr>
      <w:r>
        <w:rPr>
          <w:rFonts w:ascii="SimSun" w:hAnsi="SimSun" w:eastAsia="SimSun" w:cs="SimSun"/>
          <w:sz w:val="24"/>
          <w:szCs w:val="24"/>
          <w:spacing w:val="-2"/>
        </w:rPr>
        <w:t>参赛教师们准备充分，教学设计各具特色。他们或以生动的</w:t>
      </w:r>
      <w:r>
        <w:rPr>
          <w:rFonts w:ascii="SimSun" w:hAnsi="SimSun" w:eastAsia="SimSun" w:cs="SimSun"/>
          <w:sz w:val="24"/>
          <w:szCs w:val="24"/>
          <w:spacing w:val="-3"/>
        </w:rPr>
        <w:t>项目任务驱动课堂，</w:t>
      </w:r>
      <w:r>
        <w:rPr>
          <w:rFonts w:ascii="SimSun" w:hAnsi="SimSun" w:eastAsia="SimSun" w:cs="SimSun"/>
          <w:sz w:val="24"/>
          <w:szCs w:val="24"/>
          <w:spacing w:val="2"/>
        </w:rPr>
        <w:t>引导学生解决真实问题；或巧妙运用信息化教学手段，打造沉浸式、互动式的智慧</w:t>
      </w:r>
      <w:r>
        <w:rPr>
          <w:rFonts w:ascii="SimSun" w:hAnsi="SimSun" w:eastAsia="SimSun" w:cs="SimSun"/>
          <w:sz w:val="24"/>
          <w:szCs w:val="24"/>
          <w:spacing w:val="1"/>
        </w:rPr>
        <w:t>课堂；或深度融合“</w:t>
      </w:r>
      <w:r>
        <w:rPr>
          <w:rFonts w:ascii="SimSun" w:hAnsi="SimSun" w:eastAsia="SimSun" w:cs="SimSun"/>
          <w:sz w:val="24"/>
          <w:szCs w:val="24"/>
          <w:spacing w:val="-76"/>
        </w:rPr>
        <w:t xml:space="preserve"> </w:t>
      </w:r>
      <w:r>
        <w:rPr>
          <w:rFonts w:ascii="SimSun" w:hAnsi="SimSun" w:eastAsia="SimSun" w:cs="SimSun"/>
          <w:sz w:val="24"/>
          <w:szCs w:val="24"/>
          <w:spacing w:val="1"/>
        </w:rPr>
        <w:t>岗课赛证</w:t>
      </w:r>
      <w:r>
        <w:rPr>
          <w:rFonts w:ascii="SimSun" w:hAnsi="SimSun" w:eastAsia="SimSun" w:cs="SimSun"/>
          <w:sz w:val="24"/>
          <w:szCs w:val="24"/>
          <w:spacing w:val="-86"/>
        </w:rPr>
        <w:t xml:space="preserve"> </w:t>
      </w:r>
      <w:r>
        <w:rPr>
          <w:rFonts w:ascii="SimSun" w:hAnsi="SimSun" w:eastAsia="SimSun" w:cs="SimSun"/>
          <w:sz w:val="24"/>
          <w:szCs w:val="24"/>
          <w:spacing w:val="1"/>
        </w:rPr>
        <w:t>”育人理念，将职业技能要求与教学内容紧密衔接。</w:t>
      </w:r>
      <w:r>
        <w:rPr>
          <w:rFonts w:ascii="SimSun" w:hAnsi="SimSun" w:eastAsia="SimSun" w:cs="SimSun"/>
          <w:sz w:val="24"/>
          <w:szCs w:val="24"/>
          <w:spacing w:val="2"/>
        </w:rPr>
        <w:t>充分展现了我省中职信息技术教师扎实的专业功底、先进的教育理念和高超的教学</w:t>
      </w:r>
      <w:r>
        <w:rPr>
          <w:rFonts w:ascii="SimSun" w:hAnsi="SimSun" w:eastAsia="SimSun" w:cs="SimSun"/>
          <w:sz w:val="24"/>
          <w:szCs w:val="24"/>
          <w:spacing w:val="-2"/>
        </w:rPr>
        <w:t>艺术。现场气氛热烈，思想的火花不断碰撞，为观摩教师提供了宝贵的借鉴与启</w:t>
      </w:r>
      <w:r>
        <w:rPr>
          <w:rFonts w:ascii="SimSun" w:hAnsi="SimSun" w:eastAsia="SimSun" w:cs="SimSun"/>
          <w:sz w:val="24"/>
          <w:szCs w:val="24"/>
          <w:spacing w:val="-3"/>
        </w:rPr>
        <w:t>发。</w:t>
      </w:r>
    </w:p>
    <w:p>
      <w:pPr>
        <w:pStyle w:val="BodyText"/>
        <w:spacing w:line="266" w:lineRule="auto"/>
        <w:rPr/>
      </w:pPr>
      <w:r/>
    </w:p>
    <w:p>
      <w:pPr>
        <w:ind w:left="629"/>
        <w:spacing w:before="98" w:line="222" w:lineRule="auto"/>
        <w:outlineLvl w:val="0"/>
        <w:rPr>
          <w:rFonts w:ascii="SimHei" w:hAnsi="SimHei" w:eastAsia="SimHei" w:cs="SimHei"/>
          <w:sz w:val="30"/>
          <w:szCs w:val="30"/>
        </w:rPr>
      </w:pPr>
      <w:bookmarkStart w:name="bookmark81" w:id="99"/>
      <w:bookmarkEnd w:id="99"/>
      <w:bookmarkStart w:name="bookmark80" w:id="100"/>
      <w:bookmarkEnd w:id="100"/>
      <w:r>
        <w:rPr>
          <w:rFonts w:ascii="SimHei" w:hAnsi="SimHei" w:eastAsia="SimHei" w:cs="SimHei"/>
          <w:sz w:val="30"/>
          <w:szCs w:val="30"/>
          <w:b/>
          <w:bCs/>
          <w:spacing w:val="-8"/>
        </w:rPr>
        <w:t>四、文化传承</w:t>
      </w:r>
    </w:p>
    <w:p>
      <w:pPr>
        <w:ind w:left="11" w:right="173" w:firstLine="479"/>
        <w:spacing w:before="121" w:line="360" w:lineRule="auto"/>
        <w:rPr>
          <w:rFonts w:ascii="SimSun" w:hAnsi="SimSun" w:eastAsia="SimSun" w:cs="SimSun"/>
          <w:sz w:val="24"/>
          <w:szCs w:val="24"/>
        </w:rPr>
      </w:pPr>
      <w:r>
        <w:rPr>
          <w:rFonts w:ascii="SimSun" w:hAnsi="SimSun" w:eastAsia="SimSun" w:cs="SimSun"/>
          <w:sz w:val="24"/>
          <w:szCs w:val="24"/>
        </w:rPr>
        <w:t>校贯彻落实习近平新时代中国特色社会主义思想，</w:t>
      </w:r>
      <w:r>
        <w:rPr>
          <w:rFonts w:ascii="SimSun" w:hAnsi="SimSun" w:eastAsia="SimSun" w:cs="SimSun"/>
          <w:sz w:val="24"/>
          <w:szCs w:val="24"/>
          <w:spacing w:val="-1"/>
        </w:rPr>
        <w:t>坚持以文化自信为引领，把</w:t>
      </w:r>
      <w:r>
        <w:rPr>
          <w:rFonts w:ascii="SimSun" w:hAnsi="SimSun" w:eastAsia="SimSun" w:cs="SimSun"/>
          <w:sz w:val="24"/>
          <w:szCs w:val="24"/>
          <w:spacing w:val="-1"/>
        </w:rPr>
        <w:t>文化传承紧密结合到教育教学工作的全过程。</w:t>
      </w:r>
    </w:p>
    <w:p>
      <w:pPr>
        <w:ind w:left="9" w:firstLine="483"/>
        <w:spacing w:line="360" w:lineRule="auto"/>
        <w:jc w:val="both"/>
        <w:rPr>
          <w:rFonts w:ascii="SimSun" w:hAnsi="SimSun" w:eastAsia="SimSun" w:cs="SimSun"/>
          <w:sz w:val="24"/>
          <w:szCs w:val="24"/>
        </w:rPr>
      </w:pPr>
      <w:r>
        <w:rPr>
          <w:rFonts w:ascii="SimSun" w:hAnsi="SimSun" w:eastAsia="SimSun" w:cs="SimSun"/>
          <w:sz w:val="24"/>
          <w:szCs w:val="24"/>
          <w:spacing w:val="-5"/>
        </w:rPr>
        <w:t>一是开设《中华传统优秀文化》、《中国特色社会主义》、《中国历史》、《养</w:t>
      </w:r>
      <w:r>
        <w:rPr>
          <w:rFonts w:ascii="SimSun" w:hAnsi="SimSun" w:eastAsia="SimSun" w:cs="SimSun"/>
          <w:sz w:val="24"/>
          <w:szCs w:val="24"/>
          <w:spacing w:val="-2"/>
        </w:rPr>
        <w:t>成教育》、《劳动教育》等课程，将传统文化融入到课堂教学中。通过讲解、</w:t>
      </w:r>
      <w:r>
        <w:rPr>
          <w:rFonts w:ascii="SimSun" w:hAnsi="SimSun" w:eastAsia="SimSun" w:cs="SimSun"/>
          <w:sz w:val="24"/>
          <w:szCs w:val="24"/>
          <w:spacing w:val="-3"/>
        </w:rPr>
        <w:t>讨论、</w:t>
      </w:r>
      <w:r>
        <w:rPr>
          <w:rFonts w:ascii="SimSun" w:hAnsi="SimSun" w:eastAsia="SimSun" w:cs="SimSun"/>
          <w:sz w:val="24"/>
          <w:szCs w:val="24"/>
        </w:rPr>
        <w:t>实践等方式，引领学生加深对传统文化的认识，传播中华</w:t>
      </w:r>
      <w:r>
        <w:rPr>
          <w:rFonts w:ascii="SimSun" w:hAnsi="SimSun" w:eastAsia="SimSun" w:cs="SimSun"/>
          <w:sz w:val="24"/>
          <w:szCs w:val="24"/>
          <w:spacing w:val="-1"/>
        </w:rPr>
        <w:t>传统文化，让学生了解和</w:t>
      </w:r>
      <w:r>
        <w:rPr>
          <w:rFonts w:ascii="SimSun" w:hAnsi="SimSun" w:eastAsia="SimSun" w:cs="SimSun"/>
          <w:sz w:val="24"/>
          <w:szCs w:val="24"/>
          <w:spacing w:val="-1"/>
        </w:rPr>
        <w:t>体验传统文化的魅力。</w:t>
      </w:r>
    </w:p>
    <w:p>
      <w:pPr>
        <w:ind w:left="8" w:right="173" w:firstLine="484"/>
        <w:spacing w:before="2" w:line="359" w:lineRule="auto"/>
        <w:rPr>
          <w:rFonts w:ascii="SimSun" w:hAnsi="SimSun" w:eastAsia="SimSun" w:cs="SimSun"/>
          <w:sz w:val="24"/>
          <w:szCs w:val="24"/>
        </w:rPr>
      </w:pPr>
      <w:r>
        <w:rPr>
          <w:rFonts w:ascii="SimSun" w:hAnsi="SimSun" w:eastAsia="SimSun" w:cs="SimSun"/>
          <w:sz w:val="24"/>
          <w:szCs w:val="24"/>
        </w:rPr>
        <w:t>二是长期坚持开展系列活动，传承经典，营</w:t>
      </w:r>
      <w:r>
        <w:rPr>
          <w:rFonts w:ascii="SimSun" w:hAnsi="SimSun" w:eastAsia="SimSun" w:cs="SimSun"/>
          <w:sz w:val="24"/>
          <w:szCs w:val="24"/>
          <w:spacing w:val="-1"/>
        </w:rPr>
        <w:t>造氛围。如开展每日晨训《经典诵</w:t>
      </w:r>
      <w:r>
        <w:rPr>
          <w:rFonts w:ascii="SimSun" w:hAnsi="SimSun" w:eastAsia="SimSun" w:cs="SimSun"/>
          <w:sz w:val="24"/>
          <w:szCs w:val="24"/>
        </w:rPr>
        <w:t>读》板块，引领学生读经典、学经典、悟经典等方式</w:t>
      </w:r>
      <w:r>
        <w:rPr>
          <w:rFonts w:ascii="SimSun" w:hAnsi="SimSun" w:eastAsia="SimSun" w:cs="SimSun"/>
          <w:sz w:val="24"/>
          <w:szCs w:val="24"/>
          <w:spacing w:val="-1"/>
        </w:rPr>
        <w:t>感受传统文化的魅力；</w:t>
      </w:r>
    </w:p>
    <w:p>
      <w:pPr>
        <w:ind w:left="10" w:right="173"/>
        <w:spacing w:line="360" w:lineRule="auto"/>
        <w:rPr>
          <w:rFonts w:ascii="SimSun" w:hAnsi="SimSun" w:eastAsia="SimSun" w:cs="SimSun"/>
          <w:sz w:val="24"/>
          <w:szCs w:val="24"/>
        </w:rPr>
      </w:pPr>
      <w:r>
        <w:rPr>
          <w:rFonts w:ascii="SimSun" w:hAnsi="SimSun" w:eastAsia="SimSun" w:cs="SimSun"/>
          <w:sz w:val="24"/>
          <w:szCs w:val="24"/>
        </w:rPr>
        <w:t>经常性的用主题班会、宣传海报、黑板报等方式在校</w:t>
      </w:r>
      <w:r>
        <w:rPr>
          <w:rFonts w:ascii="SimSun" w:hAnsi="SimSun" w:eastAsia="SimSun" w:cs="SimSun"/>
          <w:sz w:val="24"/>
          <w:szCs w:val="24"/>
          <w:spacing w:val="-1"/>
        </w:rPr>
        <w:t>园内营造学习传统文化的良好</w:t>
      </w:r>
      <w:r>
        <w:rPr>
          <w:rFonts w:ascii="SimSun" w:hAnsi="SimSun" w:eastAsia="SimSun" w:cs="SimSun"/>
          <w:sz w:val="24"/>
          <w:szCs w:val="24"/>
          <w:spacing w:val="-1"/>
        </w:rPr>
        <w:t>氛围，积极正向引导学生。</w:t>
      </w:r>
    </w:p>
    <w:p>
      <w:pPr>
        <w:ind w:left="15" w:right="173" w:firstLine="473"/>
        <w:spacing w:before="1" w:line="361" w:lineRule="auto"/>
        <w:rPr>
          <w:rFonts w:ascii="SimSun" w:hAnsi="SimSun" w:eastAsia="SimSun" w:cs="SimSun"/>
          <w:sz w:val="24"/>
          <w:szCs w:val="24"/>
        </w:rPr>
      </w:pPr>
      <w:r>
        <w:rPr>
          <w:rFonts w:ascii="SimSun" w:hAnsi="SimSun" w:eastAsia="SimSun" w:cs="SimSun"/>
          <w:sz w:val="24"/>
          <w:szCs w:val="24"/>
        </w:rPr>
        <w:t>三是通过组织师生开展社会实践，例如深入社区和革</w:t>
      </w:r>
      <w:r>
        <w:rPr>
          <w:rFonts w:ascii="SimSun" w:hAnsi="SimSun" w:eastAsia="SimSun" w:cs="SimSun"/>
          <w:sz w:val="24"/>
          <w:szCs w:val="24"/>
          <w:spacing w:val="-1"/>
        </w:rPr>
        <w:t>命烈士陵园等，让师生亲</w:t>
      </w:r>
      <w:r>
        <w:rPr>
          <w:rFonts w:ascii="SimSun" w:hAnsi="SimSun" w:eastAsia="SimSun" w:cs="SimSun"/>
          <w:sz w:val="24"/>
          <w:szCs w:val="24"/>
          <w:spacing w:val="-1"/>
        </w:rPr>
        <w:t>身了解荆州地区革命史和荆楚文化的历史底蕴和文化内涵。</w:t>
      </w:r>
    </w:p>
    <w:p>
      <w:pPr>
        <w:pStyle w:val="BodyText"/>
        <w:spacing w:line="266" w:lineRule="auto"/>
        <w:rPr/>
      </w:pPr>
      <w:r/>
    </w:p>
    <w:p>
      <w:pPr>
        <w:ind w:left="619"/>
        <w:spacing w:before="98" w:line="222" w:lineRule="auto"/>
        <w:outlineLvl w:val="0"/>
        <w:rPr>
          <w:rFonts w:ascii="SimHei" w:hAnsi="SimHei" w:eastAsia="SimHei" w:cs="SimHei"/>
          <w:sz w:val="30"/>
          <w:szCs w:val="30"/>
        </w:rPr>
      </w:pPr>
      <w:bookmarkStart w:name="bookmark83" w:id="101"/>
      <w:bookmarkEnd w:id="101"/>
      <w:bookmarkStart w:name="bookmark82" w:id="102"/>
      <w:bookmarkEnd w:id="102"/>
      <w:r>
        <w:rPr>
          <w:rFonts w:ascii="SimHei" w:hAnsi="SimHei" w:eastAsia="SimHei" w:cs="SimHei"/>
          <w:sz w:val="30"/>
          <w:szCs w:val="30"/>
          <w:b/>
          <w:bCs/>
          <w:spacing w:val="-6"/>
        </w:rPr>
        <w:t>五、国际合作</w:t>
      </w:r>
    </w:p>
    <w:p>
      <w:pPr>
        <w:ind w:left="12" w:right="20" w:firstLine="500"/>
        <w:spacing w:before="121" w:line="362" w:lineRule="auto"/>
        <w:rPr>
          <w:rFonts w:ascii="SimSun" w:hAnsi="SimSun" w:eastAsia="SimSun" w:cs="SimSun"/>
          <w:sz w:val="24"/>
          <w:szCs w:val="24"/>
        </w:rPr>
      </w:pPr>
      <w:r>
        <w:rPr>
          <w:rFonts w:ascii="SimSun" w:hAnsi="SimSun" w:eastAsia="SimSun" w:cs="SimSun"/>
          <w:sz w:val="24"/>
          <w:szCs w:val="24"/>
        </w:rPr>
        <w:t>国际合作是学校的一个薄弱环节，也是学校今后的一项重点工作，</w:t>
      </w:r>
      <w:r>
        <w:rPr>
          <w:rFonts w:ascii="SimSun" w:hAnsi="SimSun" w:eastAsia="SimSun" w:cs="SimSun"/>
          <w:sz w:val="24"/>
          <w:szCs w:val="24"/>
          <w:spacing w:val="-63"/>
        </w:rPr>
        <w:t xml:space="preserve"> </w:t>
      </w:r>
      <w:r>
        <w:rPr>
          <w:rFonts w:ascii="SimSun" w:hAnsi="SimSun" w:eastAsia="SimSun" w:cs="SimSun"/>
          <w:sz w:val="24"/>
          <w:szCs w:val="24"/>
        </w:rPr>
        <w:t>目前主要的</w:t>
      </w:r>
      <w:r>
        <w:rPr>
          <w:rFonts w:ascii="SimSun" w:hAnsi="SimSun" w:eastAsia="SimSun" w:cs="SimSun"/>
          <w:sz w:val="24"/>
          <w:szCs w:val="24"/>
          <w:spacing w:val="-4"/>
        </w:rPr>
        <w:t>工作思路是依托荆州理工职业学院，开拓并采取</w:t>
      </w:r>
      <w:r>
        <w:rPr>
          <w:rFonts w:ascii="SimSun" w:hAnsi="SimSun" w:eastAsia="SimSun" w:cs="SimSun"/>
          <w:sz w:val="24"/>
          <w:szCs w:val="24"/>
          <w:spacing w:val="-5"/>
        </w:rPr>
        <w:t>“引进来</w:t>
      </w:r>
      <w:r>
        <w:rPr>
          <w:rFonts w:ascii="SimSun" w:hAnsi="SimSun" w:eastAsia="SimSun" w:cs="SimSun"/>
          <w:sz w:val="24"/>
          <w:szCs w:val="24"/>
          <w:spacing w:val="-88"/>
        </w:rPr>
        <w:t xml:space="preserve"> </w:t>
      </w:r>
      <w:r>
        <w:rPr>
          <w:rFonts w:ascii="SimSun" w:hAnsi="SimSun" w:eastAsia="SimSun" w:cs="SimSun"/>
          <w:sz w:val="24"/>
          <w:szCs w:val="24"/>
          <w:spacing w:val="-5"/>
        </w:rPr>
        <w:t>”和“走出去</w:t>
      </w:r>
      <w:r>
        <w:rPr>
          <w:rFonts w:ascii="SimSun" w:hAnsi="SimSun" w:eastAsia="SimSun" w:cs="SimSun"/>
          <w:sz w:val="24"/>
          <w:szCs w:val="24"/>
          <w:spacing w:val="-88"/>
        </w:rPr>
        <w:t xml:space="preserve"> </w:t>
      </w:r>
      <w:r>
        <w:rPr>
          <w:rFonts w:ascii="SimSun" w:hAnsi="SimSun" w:eastAsia="SimSun" w:cs="SimSun"/>
          <w:sz w:val="24"/>
          <w:szCs w:val="24"/>
          <w:spacing w:val="-5"/>
        </w:rPr>
        <w:t>”两条道路：</w:t>
      </w:r>
    </w:p>
    <w:p>
      <w:pPr>
        <w:spacing w:line="362" w:lineRule="auto"/>
        <w:sectPr>
          <w:pgSz w:w="11906" w:h="16839"/>
          <w:pgMar w:top="1431" w:right="1505" w:bottom="0" w:left="1586" w:header="0" w:footer="0" w:gutter="0"/>
        </w:sectPr>
        <w:rPr>
          <w:rFonts w:ascii="SimSun" w:hAnsi="SimSun" w:eastAsia="SimSun" w:cs="SimSun"/>
          <w:sz w:val="24"/>
          <w:szCs w:val="24"/>
        </w:rPr>
      </w:pPr>
    </w:p>
    <w:p>
      <w:pPr>
        <w:ind w:left="12" w:hanging="12"/>
        <w:spacing w:before="101" w:line="361" w:lineRule="auto"/>
        <w:jc w:val="both"/>
        <w:rPr>
          <w:rFonts w:ascii="SimSun" w:hAnsi="SimSun" w:eastAsia="SimSun" w:cs="SimSun"/>
          <w:sz w:val="24"/>
          <w:szCs w:val="24"/>
        </w:rPr>
      </w:pPr>
      <w:r>
        <w:rPr>
          <w:rFonts w:ascii="SimSun" w:hAnsi="SimSun" w:eastAsia="SimSun" w:cs="SimSun"/>
          <w:sz w:val="24"/>
          <w:szCs w:val="24"/>
          <w:spacing w:val="1"/>
        </w:rPr>
        <w:t>“</w:t>
      </w:r>
      <w:r>
        <w:rPr>
          <w:rFonts w:ascii="SimSun" w:hAnsi="SimSun" w:eastAsia="SimSun" w:cs="SimSun"/>
          <w:sz w:val="24"/>
          <w:szCs w:val="24"/>
          <w:spacing w:val="-91"/>
        </w:rPr>
        <w:t xml:space="preserve"> </w:t>
      </w:r>
      <w:r>
        <w:rPr>
          <w:rFonts w:ascii="SimSun" w:hAnsi="SimSun" w:eastAsia="SimSun" w:cs="SimSun"/>
          <w:sz w:val="24"/>
          <w:szCs w:val="24"/>
          <w:spacing w:val="1"/>
        </w:rPr>
        <w:t>引进来</w:t>
      </w:r>
      <w:r>
        <w:rPr>
          <w:rFonts w:ascii="SimSun" w:hAnsi="SimSun" w:eastAsia="SimSun" w:cs="SimSun"/>
          <w:sz w:val="24"/>
          <w:szCs w:val="24"/>
          <w:spacing w:val="-86"/>
        </w:rPr>
        <w:t xml:space="preserve"> </w:t>
      </w:r>
      <w:r>
        <w:rPr>
          <w:rFonts w:ascii="SimSun" w:hAnsi="SimSun" w:eastAsia="SimSun" w:cs="SimSun"/>
          <w:sz w:val="24"/>
          <w:szCs w:val="24"/>
          <w:spacing w:val="1"/>
        </w:rPr>
        <w:t>”即积极与国际优质教育资源进行合作，引进国外先进标准、</w:t>
      </w:r>
      <w:r>
        <w:rPr>
          <w:rFonts w:ascii="SimSun" w:hAnsi="SimSun" w:eastAsia="SimSun" w:cs="SimSun"/>
          <w:sz w:val="24"/>
          <w:szCs w:val="24"/>
        </w:rPr>
        <w:t>课程、教材</w:t>
      </w:r>
      <w:r>
        <w:rPr>
          <w:rFonts w:ascii="SimSun" w:hAnsi="SimSun" w:eastAsia="SimSun" w:cs="SimSun"/>
          <w:sz w:val="24"/>
          <w:szCs w:val="24"/>
          <w:spacing w:val="1"/>
        </w:rPr>
        <w:t>和资源等；“走出去</w:t>
      </w:r>
      <w:r>
        <w:rPr>
          <w:rFonts w:ascii="SimSun" w:hAnsi="SimSun" w:eastAsia="SimSun" w:cs="SimSun"/>
          <w:sz w:val="24"/>
          <w:szCs w:val="24"/>
          <w:spacing w:val="-77"/>
        </w:rPr>
        <w:t xml:space="preserve"> </w:t>
      </w:r>
      <w:r>
        <w:rPr>
          <w:rFonts w:ascii="SimSun" w:hAnsi="SimSun" w:eastAsia="SimSun" w:cs="SimSun"/>
          <w:sz w:val="24"/>
          <w:szCs w:val="24"/>
          <w:spacing w:val="1"/>
        </w:rPr>
        <w:t>”即积极参与一带一路国家的职业教育，帮助其引进中国职业</w:t>
      </w:r>
      <w:r>
        <w:rPr>
          <w:rFonts w:ascii="SimSun" w:hAnsi="SimSun" w:eastAsia="SimSun" w:cs="SimSun"/>
          <w:sz w:val="24"/>
          <w:szCs w:val="24"/>
        </w:rPr>
        <w:t>教育资源，推动职业教育体系现代化建设及人才培养</w:t>
      </w:r>
      <w:r>
        <w:rPr>
          <w:rFonts w:ascii="SimSun" w:hAnsi="SimSun" w:eastAsia="SimSun" w:cs="SimSun"/>
          <w:sz w:val="24"/>
          <w:szCs w:val="24"/>
          <w:spacing w:val="-1"/>
        </w:rPr>
        <w:t>，共享职业教育发展成果。</w:t>
      </w:r>
    </w:p>
    <w:p>
      <w:pPr>
        <w:pStyle w:val="BodyText"/>
        <w:spacing w:line="267" w:lineRule="auto"/>
        <w:rPr/>
      </w:pPr>
      <w:r/>
    </w:p>
    <w:p>
      <w:pPr>
        <w:ind w:left="623"/>
        <w:spacing w:before="97" w:line="223" w:lineRule="auto"/>
        <w:outlineLvl w:val="0"/>
        <w:rPr>
          <w:rFonts w:ascii="SimHei" w:hAnsi="SimHei" w:eastAsia="SimHei" w:cs="SimHei"/>
          <w:sz w:val="30"/>
          <w:szCs w:val="30"/>
        </w:rPr>
      </w:pPr>
      <w:bookmarkStart w:name="bookmark85" w:id="103"/>
      <w:bookmarkEnd w:id="103"/>
      <w:bookmarkStart w:name="bookmark87" w:id="104"/>
      <w:bookmarkEnd w:id="104"/>
      <w:bookmarkStart w:name="bookmark84" w:id="105"/>
      <w:bookmarkEnd w:id="105"/>
      <w:bookmarkStart w:name="bookmark86" w:id="106"/>
      <w:bookmarkEnd w:id="106"/>
      <w:r>
        <w:rPr>
          <w:rFonts w:ascii="SimHei" w:hAnsi="SimHei" w:eastAsia="SimHei" w:cs="SimHei"/>
          <w:sz w:val="30"/>
          <w:szCs w:val="30"/>
          <w:b/>
          <w:bCs/>
          <w:spacing w:val="-6"/>
        </w:rPr>
        <w:t>六、产教融合</w:t>
      </w:r>
    </w:p>
    <w:p>
      <w:pPr>
        <w:ind w:left="583"/>
        <w:spacing w:before="194" w:line="219" w:lineRule="auto"/>
        <w:outlineLvl w:val="1"/>
        <w:rPr>
          <w:rFonts w:ascii="SimSun" w:hAnsi="SimSun" w:eastAsia="SimSun" w:cs="SimSun"/>
          <w:sz w:val="28"/>
          <w:szCs w:val="28"/>
        </w:rPr>
      </w:pPr>
      <w:bookmarkStart w:name="bookmark151" w:id="107"/>
      <w:bookmarkEnd w:id="107"/>
      <w:r>
        <w:rPr>
          <w:rFonts w:ascii="SimSun" w:hAnsi="SimSun" w:eastAsia="SimSun" w:cs="SimSun"/>
          <w:sz w:val="28"/>
          <w:szCs w:val="28"/>
          <w:b/>
          <w:bCs/>
          <w:spacing w:val="-4"/>
        </w:rPr>
        <w:t>（一）共筑合作机制</w:t>
      </w:r>
    </w:p>
    <w:p>
      <w:pPr>
        <w:ind w:left="11" w:firstLine="482"/>
        <w:spacing w:before="132" w:line="360" w:lineRule="auto"/>
        <w:jc w:val="both"/>
        <w:rPr>
          <w:rFonts w:ascii="SimSun" w:hAnsi="SimSun" w:eastAsia="SimSun" w:cs="SimSun"/>
          <w:sz w:val="24"/>
          <w:szCs w:val="24"/>
        </w:rPr>
      </w:pPr>
      <w:r>
        <w:rPr>
          <w:rFonts w:ascii="SimSun" w:hAnsi="SimSun" w:eastAsia="SimSun" w:cs="SimSun"/>
          <w:sz w:val="24"/>
          <w:szCs w:val="24"/>
          <w:spacing w:val="2"/>
        </w:rPr>
        <w:t>为深入贯彻党的二十大精神，落实中共中央办公厅、国务院办公厅《关于深化</w:t>
      </w:r>
      <w:r>
        <w:rPr>
          <w:rFonts w:ascii="SimSun" w:hAnsi="SimSun" w:eastAsia="SimSun" w:cs="SimSun"/>
          <w:sz w:val="24"/>
          <w:szCs w:val="24"/>
          <w:spacing w:val="2"/>
        </w:rPr>
        <w:t>现代职业教育体系建设改革的意见》和《教育部办公厅关于开展市域产教联合体建</w:t>
      </w:r>
      <w:r>
        <w:rPr>
          <w:rFonts w:ascii="SimSun" w:hAnsi="SimSun" w:eastAsia="SimSun" w:cs="SimSun"/>
          <w:sz w:val="24"/>
          <w:szCs w:val="24"/>
        </w:rPr>
        <w:t>设的通知》（教职成厅函〔2023〕15</w:t>
      </w:r>
      <w:r>
        <w:rPr>
          <w:rFonts w:ascii="SimSun" w:hAnsi="SimSun" w:eastAsia="SimSun" w:cs="SimSun"/>
          <w:sz w:val="24"/>
          <w:szCs w:val="24"/>
          <w:spacing w:val="-40"/>
        </w:rPr>
        <w:t xml:space="preserve"> </w:t>
      </w:r>
      <w:r>
        <w:rPr>
          <w:rFonts w:ascii="SimSun" w:hAnsi="SimSun" w:eastAsia="SimSun" w:cs="SimSun"/>
          <w:sz w:val="24"/>
          <w:szCs w:val="24"/>
        </w:rPr>
        <w:t>号）要求，打造湖北省内职业教育体系建设改</w:t>
      </w:r>
      <w:r>
        <w:rPr>
          <w:rFonts w:ascii="SimSun" w:hAnsi="SimSun" w:eastAsia="SimSun" w:cs="SimSun"/>
          <w:sz w:val="24"/>
          <w:szCs w:val="24"/>
          <w:spacing w:val="1"/>
        </w:rPr>
        <w:t>革发展高地，探索市域产教联合体（以下简称联合体）的“荆州模式</w:t>
      </w:r>
      <w:r>
        <w:rPr>
          <w:rFonts w:ascii="SimSun" w:hAnsi="SimSun" w:eastAsia="SimSun" w:cs="SimSun"/>
          <w:sz w:val="24"/>
          <w:szCs w:val="24"/>
          <w:spacing w:val="-73"/>
        </w:rPr>
        <w:t xml:space="preserve"> </w:t>
      </w:r>
      <w:r>
        <w:rPr>
          <w:rFonts w:ascii="SimSun" w:hAnsi="SimSun" w:eastAsia="SimSun" w:cs="SimSun"/>
          <w:sz w:val="24"/>
          <w:szCs w:val="24"/>
          <w:spacing w:val="1"/>
        </w:rPr>
        <w:t>”，荆州“十</w:t>
      </w:r>
      <w:r>
        <w:rPr>
          <w:rFonts w:ascii="SimSun" w:hAnsi="SimSun" w:eastAsia="SimSun" w:cs="SimSun"/>
          <w:sz w:val="24"/>
          <w:szCs w:val="24"/>
          <w:spacing w:val="1"/>
        </w:rPr>
        <w:t>四五</w:t>
      </w:r>
      <w:r>
        <w:rPr>
          <w:rFonts w:ascii="SimSun" w:hAnsi="SimSun" w:eastAsia="SimSun" w:cs="SimSun"/>
          <w:sz w:val="24"/>
          <w:szCs w:val="24"/>
          <w:spacing w:val="-76"/>
        </w:rPr>
        <w:t xml:space="preserve"> </w:t>
      </w:r>
      <w:r>
        <w:rPr>
          <w:rFonts w:ascii="SimSun" w:hAnsi="SimSun" w:eastAsia="SimSun" w:cs="SimSun"/>
          <w:sz w:val="24"/>
          <w:szCs w:val="24"/>
          <w:spacing w:val="1"/>
        </w:rPr>
        <w:t>”期间，以荆州先进制造业、现代服务业、现代农业为核心主导产业，依托全</w:t>
      </w:r>
      <w:r>
        <w:rPr>
          <w:rFonts w:ascii="SimSun" w:hAnsi="SimSun" w:eastAsia="SimSun" w:cs="SimSun"/>
          <w:sz w:val="24"/>
          <w:szCs w:val="24"/>
          <w:spacing w:val="2"/>
        </w:rPr>
        <w:t>市各级经济技术开发区，积极培育和建设联合体，争取创建荆州经开区国家级联合</w:t>
      </w:r>
      <w:r>
        <w:rPr>
          <w:rFonts w:ascii="SimSun" w:hAnsi="SimSun" w:eastAsia="SimSun" w:cs="SimSun"/>
          <w:sz w:val="24"/>
          <w:szCs w:val="24"/>
          <w:spacing w:val="1"/>
        </w:rPr>
        <w:t>体。到“十四五</w:t>
      </w:r>
      <w:r>
        <w:rPr>
          <w:rFonts w:ascii="SimSun" w:hAnsi="SimSun" w:eastAsia="SimSun" w:cs="SimSun"/>
          <w:sz w:val="24"/>
          <w:szCs w:val="24"/>
          <w:spacing w:val="-76"/>
        </w:rPr>
        <w:t xml:space="preserve"> </w:t>
      </w:r>
      <w:r>
        <w:rPr>
          <w:rFonts w:ascii="SimSun" w:hAnsi="SimSun" w:eastAsia="SimSun" w:cs="SimSun"/>
          <w:sz w:val="24"/>
          <w:szCs w:val="24"/>
          <w:spacing w:val="1"/>
        </w:rPr>
        <w:t>”末，基本形成“人才供需匹配紧密，各方资源要素集聚，服务发</w:t>
      </w:r>
      <w:r>
        <w:rPr>
          <w:rFonts w:ascii="SimSun" w:hAnsi="SimSun" w:eastAsia="SimSun" w:cs="SimSun"/>
          <w:sz w:val="24"/>
          <w:szCs w:val="24"/>
          <w:spacing w:val="1"/>
        </w:rPr>
        <w:t>展能力强劲</w:t>
      </w:r>
      <w:r>
        <w:rPr>
          <w:rFonts w:ascii="SimSun" w:hAnsi="SimSun" w:eastAsia="SimSun" w:cs="SimSun"/>
          <w:sz w:val="24"/>
          <w:szCs w:val="24"/>
          <w:spacing w:val="-76"/>
        </w:rPr>
        <w:t xml:space="preserve"> </w:t>
      </w:r>
      <w:r>
        <w:rPr>
          <w:rFonts w:ascii="SimSun" w:hAnsi="SimSun" w:eastAsia="SimSun" w:cs="SimSun"/>
          <w:sz w:val="24"/>
          <w:szCs w:val="24"/>
          <w:spacing w:val="1"/>
        </w:rPr>
        <w:t>”的荆州职业教育新生态，为推进荆州建设江汉平原高质量发展示范区</w:t>
      </w:r>
      <w:r>
        <w:rPr>
          <w:rFonts w:ascii="SimSun" w:hAnsi="SimSun" w:eastAsia="SimSun" w:cs="SimSun"/>
          <w:sz w:val="24"/>
          <w:szCs w:val="24"/>
          <w:spacing w:val="2"/>
        </w:rPr>
        <w:t>提供有力的智力、人才和技术支撑，为探索中国现代职业教育体系新模式提供“荆</w:t>
      </w:r>
      <w:r>
        <w:rPr>
          <w:rFonts w:ascii="SimSun" w:hAnsi="SimSun" w:eastAsia="SimSun" w:cs="SimSun"/>
          <w:sz w:val="24"/>
          <w:szCs w:val="24"/>
          <w:spacing w:val="-2"/>
        </w:rPr>
        <w:t>州元素</w:t>
      </w:r>
      <w:r>
        <w:rPr>
          <w:rFonts w:ascii="SimSun" w:hAnsi="SimSun" w:eastAsia="SimSun" w:cs="SimSun"/>
          <w:sz w:val="24"/>
          <w:szCs w:val="24"/>
          <w:spacing w:val="-88"/>
        </w:rPr>
        <w:t xml:space="preserve"> </w:t>
      </w:r>
      <w:r>
        <w:rPr>
          <w:rFonts w:ascii="SimSun" w:hAnsi="SimSun" w:eastAsia="SimSun" w:cs="SimSun"/>
          <w:sz w:val="24"/>
          <w:szCs w:val="24"/>
          <w:spacing w:val="-2"/>
        </w:rPr>
        <w:t>”。</w:t>
      </w:r>
    </w:p>
    <w:p>
      <w:pPr>
        <w:ind w:left="11" w:firstLine="481"/>
        <w:spacing w:before="1" w:line="361" w:lineRule="auto"/>
        <w:jc w:val="both"/>
        <w:rPr>
          <w:rFonts w:ascii="SimSun" w:hAnsi="SimSun" w:eastAsia="SimSun" w:cs="SimSun"/>
          <w:sz w:val="24"/>
          <w:szCs w:val="24"/>
        </w:rPr>
      </w:pPr>
      <w:r>
        <w:rPr>
          <w:rFonts w:ascii="SimSun" w:hAnsi="SimSun" w:eastAsia="SimSun" w:cs="SimSun"/>
          <w:sz w:val="24"/>
          <w:szCs w:val="24"/>
          <w:color w:val="333333"/>
          <w:spacing w:val="2"/>
        </w:rPr>
        <w:t>我校以</w:t>
      </w:r>
      <w:r>
        <w:rPr>
          <w:rFonts w:ascii="SimSun" w:hAnsi="SimSun" w:eastAsia="SimSun" w:cs="SimSun"/>
          <w:sz w:val="24"/>
          <w:szCs w:val="24"/>
          <w:spacing w:val="2"/>
        </w:rPr>
        <w:t>市域产教联合体建设为契机，积极参与荆州市市域产教联合体的创建，</w:t>
      </w:r>
      <w:r>
        <w:rPr>
          <w:rFonts w:ascii="SimSun" w:hAnsi="SimSun" w:eastAsia="SimSun" w:cs="SimSun"/>
          <w:sz w:val="24"/>
          <w:szCs w:val="24"/>
          <w:spacing w:val="2"/>
        </w:rPr>
        <w:t>下一步的工作重点是针对荆州本地</w:t>
      </w:r>
      <w:r>
        <w:rPr>
          <w:rFonts w:ascii="SimSun" w:hAnsi="SimSun" w:eastAsia="SimSun" w:cs="SimSun"/>
          <w:sz w:val="24"/>
          <w:szCs w:val="24"/>
          <w:color w:val="333333"/>
          <w:spacing w:val="2"/>
        </w:rPr>
        <w:t>先进制造业为核心主导产业，积极做好政府和本</w:t>
      </w:r>
      <w:r>
        <w:rPr>
          <w:rFonts w:ascii="SimSun" w:hAnsi="SimSun" w:eastAsia="SimSun" w:cs="SimSun"/>
          <w:sz w:val="24"/>
          <w:szCs w:val="24"/>
          <w:color w:val="333333"/>
          <w:spacing w:val="-1"/>
        </w:rPr>
        <w:t>地制造龙头企业的衔接工作。</w:t>
      </w:r>
    </w:p>
    <w:p>
      <w:pPr>
        <w:ind w:left="583"/>
        <w:spacing w:before="70" w:line="220" w:lineRule="auto"/>
        <w:outlineLvl w:val="1"/>
        <w:rPr>
          <w:rFonts w:ascii="SimSun" w:hAnsi="SimSun" w:eastAsia="SimSun" w:cs="SimSun"/>
          <w:sz w:val="28"/>
          <w:szCs w:val="28"/>
        </w:rPr>
      </w:pPr>
      <w:bookmarkStart w:name="bookmark89" w:id="108"/>
      <w:bookmarkEnd w:id="108"/>
      <w:bookmarkStart w:name="bookmark88" w:id="109"/>
      <w:bookmarkEnd w:id="109"/>
      <w:r>
        <w:rPr>
          <w:rFonts w:ascii="SimSun" w:hAnsi="SimSun" w:eastAsia="SimSun" w:cs="SimSun"/>
          <w:sz w:val="28"/>
          <w:szCs w:val="28"/>
          <w:b/>
          <w:bCs/>
          <w:spacing w:val="-4"/>
        </w:rPr>
        <w:t>（二）共建共享资源</w:t>
      </w:r>
    </w:p>
    <w:p>
      <w:pPr>
        <w:ind w:left="11" w:right="2" w:firstLine="484"/>
        <w:spacing w:before="131" w:line="360" w:lineRule="auto"/>
        <w:jc w:val="both"/>
        <w:rPr>
          <w:rFonts w:ascii="SimSun" w:hAnsi="SimSun" w:eastAsia="SimSun" w:cs="SimSun"/>
          <w:sz w:val="24"/>
          <w:szCs w:val="24"/>
        </w:rPr>
      </w:pPr>
      <w:r>
        <w:rPr>
          <w:rFonts w:ascii="SimSun" w:hAnsi="SimSun" w:eastAsia="SimSun" w:cs="SimSun"/>
          <w:sz w:val="24"/>
          <w:szCs w:val="24"/>
          <w:spacing w:val="2"/>
        </w:rPr>
        <w:t>学校积极参与美的产业学院、现场工程师班等项目，注重校企联合培养的文化</w:t>
      </w:r>
      <w:r>
        <w:rPr>
          <w:rFonts w:ascii="SimSun" w:hAnsi="SimSun" w:eastAsia="SimSun" w:cs="SimSun"/>
          <w:sz w:val="24"/>
          <w:szCs w:val="24"/>
          <w:spacing w:val="2"/>
        </w:rPr>
        <w:t>氛围建设，切实做好联合培养、工学结合的人才培养模式改革。学校进一步推进了</w:t>
      </w:r>
      <w:r>
        <w:rPr>
          <w:rFonts w:ascii="SimSun" w:hAnsi="SimSun" w:eastAsia="SimSun" w:cs="SimSun"/>
          <w:sz w:val="24"/>
          <w:szCs w:val="24"/>
          <w:spacing w:val="2"/>
        </w:rPr>
        <w:t>现代学徒制的试点工作，努力实现校企的深度合作、无缝对接、资源共享和优势互</w:t>
      </w:r>
      <w:r>
        <w:rPr>
          <w:rFonts w:ascii="SimSun" w:hAnsi="SimSun" w:eastAsia="SimSun" w:cs="SimSun"/>
          <w:sz w:val="24"/>
          <w:szCs w:val="24"/>
          <w:spacing w:val="2"/>
        </w:rPr>
        <w:t>补，努力形成教学链、产业链、利益链的深度合作。同时学校先后与多家国内知名</w:t>
      </w:r>
      <w:r>
        <w:rPr>
          <w:rFonts w:ascii="SimSun" w:hAnsi="SimSun" w:eastAsia="SimSun" w:cs="SimSun"/>
          <w:sz w:val="24"/>
          <w:szCs w:val="24"/>
        </w:rPr>
        <w:t>企业开展办学合作，引进职业标准，开发课程内容，为学</w:t>
      </w:r>
      <w:r>
        <w:rPr>
          <w:rFonts w:ascii="SimSun" w:hAnsi="SimSun" w:eastAsia="SimSun" w:cs="SimSun"/>
          <w:sz w:val="24"/>
          <w:szCs w:val="24"/>
          <w:spacing w:val="-1"/>
        </w:rPr>
        <w:t>生搭建良好的发展平台。</w:t>
      </w:r>
    </w:p>
    <w:p>
      <w:pPr>
        <w:ind w:left="12" w:right="2" w:firstLine="483"/>
        <w:spacing w:before="5" w:line="360" w:lineRule="auto"/>
        <w:rPr>
          <w:rFonts w:ascii="SimSun" w:hAnsi="SimSun" w:eastAsia="SimSun" w:cs="SimSun"/>
          <w:sz w:val="24"/>
          <w:szCs w:val="24"/>
        </w:rPr>
      </w:pPr>
      <w:r>
        <w:rPr>
          <w:rFonts w:ascii="SimSun" w:hAnsi="SimSun" w:eastAsia="SimSun" w:cs="SimSun"/>
          <w:sz w:val="24"/>
          <w:szCs w:val="24"/>
          <w:spacing w:val="2"/>
        </w:rPr>
        <w:t>学校依托特殊工种培训平台对校内外广泛开展电工、电焊工等特殊工种培训。</w:t>
      </w:r>
      <w:r>
        <w:rPr>
          <w:rFonts w:ascii="SimSun" w:hAnsi="SimSun" w:eastAsia="SimSun" w:cs="SimSun"/>
          <w:sz w:val="24"/>
          <w:szCs w:val="24"/>
          <w:spacing w:val="1"/>
        </w:rPr>
        <w:t>现已与荆州市多家企业开展合作，</w:t>
      </w:r>
      <w:r>
        <w:rPr>
          <w:rFonts w:ascii="SimSun" w:hAnsi="SimSun" w:eastAsia="SimSun" w:cs="SimSun"/>
          <w:sz w:val="24"/>
          <w:szCs w:val="24"/>
          <w:spacing w:val="-62"/>
        </w:rPr>
        <w:t xml:space="preserve"> </w:t>
      </w:r>
      <w:r>
        <w:rPr>
          <w:rFonts w:ascii="SimSun" w:hAnsi="SimSun" w:eastAsia="SimSun" w:cs="SimSun"/>
          <w:sz w:val="24"/>
          <w:szCs w:val="24"/>
          <w:spacing w:val="1"/>
        </w:rPr>
        <w:t>目前运行效果</w:t>
      </w:r>
      <w:r>
        <w:rPr>
          <w:rFonts w:ascii="SimSun" w:hAnsi="SimSun" w:eastAsia="SimSun" w:cs="SimSun"/>
          <w:sz w:val="24"/>
          <w:szCs w:val="24"/>
        </w:rPr>
        <w:t>良好，培训通过率较高，受到企业</w:t>
      </w:r>
      <w:r>
        <w:rPr>
          <w:rFonts w:ascii="SimSun" w:hAnsi="SimSun" w:eastAsia="SimSun" w:cs="SimSun"/>
          <w:sz w:val="24"/>
          <w:szCs w:val="24"/>
          <w:spacing w:val="2"/>
        </w:rPr>
        <w:t>和参训人员的好评；学校还依托荆州理工职业学院国家职业资格鉴定所，将继续对</w:t>
      </w:r>
      <w:r>
        <w:rPr>
          <w:rFonts w:ascii="SimSun" w:hAnsi="SimSun" w:eastAsia="SimSun" w:cs="SimSun"/>
          <w:sz w:val="24"/>
          <w:szCs w:val="24"/>
          <w:spacing w:val="2"/>
        </w:rPr>
        <w:t>校内学生开展保育师、电工、计算机程序设计员、电子商务师、机床装调维修工、</w:t>
      </w:r>
    </w:p>
    <w:p>
      <w:pPr>
        <w:spacing w:line="360" w:lineRule="auto"/>
        <w:sectPr>
          <w:pgSz w:w="11906" w:h="16839"/>
          <w:pgMar w:top="1431" w:right="1585" w:bottom="0" w:left="1583" w:header="0" w:footer="0" w:gutter="0"/>
        </w:sectPr>
        <w:rPr>
          <w:rFonts w:ascii="SimSun" w:hAnsi="SimSun" w:eastAsia="SimSun" w:cs="SimSun"/>
          <w:sz w:val="24"/>
          <w:szCs w:val="24"/>
        </w:rPr>
      </w:pPr>
    </w:p>
    <w:p>
      <w:pPr>
        <w:ind w:left="8"/>
        <w:spacing w:before="101" w:line="219" w:lineRule="auto"/>
        <w:rPr>
          <w:rFonts w:ascii="SimSun" w:hAnsi="SimSun" w:eastAsia="SimSun" w:cs="SimSun"/>
          <w:sz w:val="24"/>
          <w:szCs w:val="24"/>
        </w:rPr>
      </w:pPr>
      <w:r>
        <w:rPr>
          <w:rFonts w:ascii="SimSun" w:hAnsi="SimSun" w:eastAsia="SimSun" w:cs="SimSun"/>
          <w:sz w:val="24"/>
          <w:szCs w:val="24"/>
          <w:spacing w:val="-2"/>
        </w:rPr>
        <w:t>公共营养师等多个工种的职业资格培训，获证率近</w:t>
      </w:r>
      <w:r>
        <w:rPr>
          <w:rFonts w:ascii="SimSun" w:hAnsi="SimSun" w:eastAsia="SimSun" w:cs="SimSun"/>
          <w:sz w:val="24"/>
          <w:szCs w:val="24"/>
          <w:spacing w:val="-24"/>
        </w:rPr>
        <w:t xml:space="preserve"> </w:t>
      </w:r>
      <w:r>
        <w:rPr>
          <w:rFonts w:ascii="SimSun" w:hAnsi="SimSun" w:eastAsia="SimSun" w:cs="SimSun"/>
          <w:sz w:val="24"/>
          <w:szCs w:val="24"/>
          <w:spacing w:val="-2"/>
        </w:rPr>
        <w:t>100%。</w:t>
      </w:r>
    </w:p>
    <w:p>
      <w:pPr>
        <w:ind w:left="572"/>
        <w:spacing w:before="238" w:line="220" w:lineRule="auto"/>
        <w:outlineLvl w:val="1"/>
        <w:rPr>
          <w:rFonts w:ascii="SimSun" w:hAnsi="SimSun" w:eastAsia="SimSun" w:cs="SimSun"/>
          <w:sz w:val="28"/>
          <w:szCs w:val="28"/>
        </w:rPr>
      </w:pPr>
      <w:bookmarkStart w:name="bookmark91" w:id="110"/>
      <w:bookmarkEnd w:id="110"/>
      <w:bookmarkStart w:name="bookmark90" w:id="111"/>
      <w:bookmarkEnd w:id="111"/>
      <w:r>
        <w:rPr>
          <w:rFonts w:ascii="SimSun" w:hAnsi="SimSun" w:eastAsia="SimSun" w:cs="SimSun"/>
          <w:sz w:val="28"/>
          <w:szCs w:val="28"/>
          <w:b/>
          <w:bCs/>
          <w:spacing w:val="-4"/>
        </w:rPr>
        <w:t>（三）校企协同育人</w:t>
      </w:r>
    </w:p>
    <w:p>
      <w:pPr>
        <w:ind w:firstLine="485"/>
        <w:spacing w:before="234" w:line="360" w:lineRule="auto"/>
        <w:jc w:val="both"/>
        <w:rPr>
          <w:rFonts w:ascii="SimSun" w:hAnsi="SimSun" w:eastAsia="SimSun" w:cs="SimSun"/>
          <w:sz w:val="24"/>
          <w:szCs w:val="24"/>
        </w:rPr>
      </w:pPr>
      <w:r>
        <w:rPr>
          <w:rFonts w:ascii="SimSun" w:hAnsi="SimSun" w:eastAsia="SimSun" w:cs="SimSun"/>
          <w:sz w:val="24"/>
          <w:szCs w:val="24"/>
          <w:spacing w:val="3"/>
        </w:rPr>
        <w:t>学校坚持“</w:t>
      </w:r>
      <w:r>
        <w:rPr>
          <w:rFonts w:ascii="SimSun" w:hAnsi="SimSun" w:eastAsia="SimSun" w:cs="SimSun"/>
          <w:sz w:val="24"/>
          <w:szCs w:val="24"/>
          <w:spacing w:val="-66"/>
        </w:rPr>
        <w:t xml:space="preserve"> </w:t>
      </w:r>
      <w:r>
        <w:rPr>
          <w:rFonts w:ascii="SimSun" w:hAnsi="SimSun" w:eastAsia="SimSun" w:cs="SimSun"/>
          <w:sz w:val="24"/>
          <w:szCs w:val="24"/>
          <w:spacing w:val="3"/>
        </w:rPr>
        <w:t>以服务发展为宗旨，以促进就业为导向，走产学研结合发展道路</w:t>
      </w:r>
      <w:r>
        <w:rPr>
          <w:rFonts w:ascii="SimSun" w:hAnsi="SimSun" w:eastAsia="SimSun" w:cs="SimSun"/>
          <w:sz w:val="24"/>
          <w:szCs w:val="24"/>
          <w:spacing w:val="-83"/>
        </w:rPr>
        <w:t xml:space="preserve"> </w:t>
      </w:r>
      <w:r>
        <w:rPr>
          <w:rFonts w:ascii="SimSun" w:hAnsi="SimSun" w:eastAsia="SimSun" w:cs="SimSun"/>
          <w:sz w:val="24"/>
          <w:szCs w:val="24"/>
          <w:spacing w:val="3"/>
        </w:rPr>
        <w:t>”</w:t>
      </w:r>
      <w:r>
        <w:rPr>
          <w:rFonts w:ascii="SimSun" w:hAnsi="SimSun" w:eastAsia="SimSun" w:cs="SimSun"/>
          <w:sz w:val="24"/>
          <w:szCs w:val="24"/>
          <w:spacing w:val="2"/>
        </w:rPr>
        <w:t>的办学方针，积极探索校企合作、产教融合、工学结合、产学并举之道，积极推动</w:t>
      </w:r>
      <w:r>
        <w:rPr>
          <w:rFonts w:ascii="SimSun" w:hAnsi="SimSun" w:eastAsia="SimSun" w:cs="SimSun"/>
          <w:sz w:val="24"/>
          <w:szCs w:val="24"/>
          <w:spacing w:val="1"/>
        </w:rPr>
        <w:t>现代学徒制和新型学徒制度的融合试点，将“合作共建</w:t>
      </w:r>
      <w:r>
        <w:rPr>
          <w:rFonts w:ascii="SimSun" w:hAnsi="SimSun" w:eastAsia="SimSun" w:cs="SimSun"/>
          <w:sz w:val="24"/>
          <w:szCs w:val="24"/>
          <w:spacing w:val="-75"/>
        </w:rPr>
        <w:t xml:space="preserve"> </w:t>
      </w:r>
      <w:r>
        <w:rPr>
          <w:rFonts w:ascii="SimSun" w:hAnsi="SimSun" w:eastAsia="SimSun" w:cs="SimSun"/>
          <w:sz w:val="24"/>
          <w:szCs w:val="24"/>
          <w:spacing w:val="1"/>
        </w:rPr>
        <w:t>”作为学校改革与发展的重</w:t>
      </w:r>
      <w:r>
        <w:rPr>
          <w:rFonts w:ascii="SimSun" w:hAnsi="SimSun" w:eastAsia="SimSun" w:cs="SimSun"/>
          <w:sz w:val="24"/>
          <w:szCs w:val="24"/>
          <w:spacing w:val="2"/>
        </w:rPr>
        <w:t>要途径，积极探索与企业的合作办学、合作育人、合作就业、合作发展等深度合作</w:t>
      </w:r>
      <w:r>
        <w:rPr>
          <w:rFonts w:ascii="SimSun" w:hAnsi="SimSun" w:eastAsia="SimSun" w:cs="SimSun"/>
          <w:sz w:val="24"/>
          <w:szCs w:val="24"/>
          <w:spacing w:val="1"/>
        </w:rPr>
        <w:t>机制，形成“人才共育、过程共管、成果共享、责任共担</w:t>
      </w:r>
      <w:r>
        <w:rPr>
          <w:rFonts w:ascii="SimSun" w:hAnsi="SimSun" w:eastAsia="SimSun" w:cs="SimSun"/>
          <w:sz w:val="24"/>
          <w:szCs w:val="24"/>
          <w:spacing w:val="-72"/>
        </w:rPr>
        <w:t xml:space="preserve"> </w:t>
      </w:r>
      <w:r>
        <w:rPr>
          <w:rFonts w:ascii="SimSun" w:hAnsi="SimSun" w:eastAsia="SimSun" w:cs="SimSun"/>
          <w:sz w:val="24"/>
          <w:szCs w:val="24"/>
          <w:spacing w:val="1"/>
        </w:rPr>
        <w:t>”的校企办学体制；形成</w:t>
      </w:r>
      <w:r>
        <w:rPr>
          <w:rFonts w:ascii="SimSun" w:hAnsi="SimSun" w:eastAsia="SimSun" w:cs="SimSun"/>
          <w:sz w:val="24"/>
          <w:szCs w:val="24"/>
          <w:spacing w:val="2"/>
        </w:rPr>
        <w:t>融入合作企业元素的学校精神、校园文化和品牌专业；提高学生的创新创业能力及</w:t>
      </w:r>
      <w:r>
        <w:rPr>
          <w:rFonts w:ascii="SimSun" w:hAnsi="SimSun" w:eastAsia="SimSun" w:cs="SimSun"/>
          <w:sz w:val="24"/>
          <w:szCs w:val="24"/>
          <w:spacing w:val="-2"/>
        </w:rPr>
        <w:t>就业核心竞争力。</w:t>
      </w:r>
    </w:p>
    <w:p>
      <w:pPr>
        <w:ind w:left="3" w:right="115" w:firstLine="476"/>
        <w:spacing w:before="4" w:line="360" w:lineRule="auto"/>
        <w:jc w:val="both"/>
        <w:rPr>
          <w:rFonts w:ascii="SimSun" w:hAnsi="SimSun" w:eastAsia="SimSun" w:cs="SimSun"/>
          <w:sz w:val="24"/>
          <w:szCs w:val="24"/>
        </w:rPr>
      </w:pPr>
      <w:r>
        <w:rPr>
          <w:rFonts w:ascii="SimSun" w:hAnsi="SimSun" w:eastAsia="SimSun" w:cs="SimSun"/>
          <w:sz w:val="24"/>
          <w:szCs w:val="24"/>
          <w:spacing w:val="2"/>
        </w:rPr>
        <w:t>在校外实训基地方面，学校先后与湖北美的电冰箱有限公司、湖北五方光电有</w:t>
      </w:r>
      <w:r>
        <w:rPr>
          <w:rFonts w:ascii="SimSun" w:hAnsi="SimSun" w:eastAsia="SimSun" w:cs="SimSun"/>
          <w:sz w:val="24"/>
          <w:szCs w:val="24"/>
          <w:spacing w:val="2"/>
        </w:rPr>
        <w:t>限公司、荆州市沙市区长江尚品童星幼儿园、荆州市第二教育幼儿园、沙市区武大</w:t>
      </w:r>
      <w:r>
        <w:rPr>
          <w:rFonts w:ascii="SimSun" w:hAnsi="SimSun" w:eastAsia="SimSun" w:cs="SimSun"/>
          <w:sz w:val="24"/>
          <w:szCs w:val="24"/>
          <w:spacing w:val="2"/>
        </w:rPr>
        <w:t>小太阳幼儿园、荆州市万声通讯有限公司等荆州本地企业开展深度合作，建立了稳</w:t>
      </w:r>
      <w:r>
        <w:rPr>
          <w:rFonts w:ascii="SimSun" w:hAnsi="SimSun" w:eastAsia="SimSun" w:cs="SimSun"/>
          <w:sz w:val="24"/>
          <w:szCs w:val="24"/>
          <w:spacing w:val="2"/>
        </w:rPr>
        <w:t>定的实习、实训基地。学校积极融入荆州理工与荆州开发区建立的“三对结，三联</w:t>
      </w:r>
      <w:r>
        <w:rPr>
          <w:rFonts w:ascii="SimSun" w:hAnsi="SimSun" w:eastAsia="SimSun" w:cs="SimSun"/>
          <w:sz w:val="24"/>
          <w:szCs w:val="24"/>
          <w:spacing w:val="-1"/>
        </w:rPr>
        <w:t>线</w:t>
      </w:r>
      <w:r>
        <w:rPr>
          <w:rFonts w:ascii="SimSun" w:hAnsi="SimSun" w:eastAsia="SimSun" w:cs="SimSun"/>
          <w:sz w:val="24"/>
          <w:szCs w:val="24"/>
          <w:spacing w:val="-88"/>
        </w:rPr>
        <w:t xml:space="preserve"> </w:t>
      </w:r>
      <w:r>
        <w:rPr>
          <w:rFonts w:ascii="SimSun" w:hAnsi="SimSun" w:eastAsia="SimSun" w:cs="SimSun"/>
          <w:sz w:val="24"/>
          <w:szCs w:val="24"/>
          <w:spacing w:val="-1"/>
        </w:rPr>
        <w:t>”战略，努力为荆州建设江汉平原高质量发展示</w:t>
      </w:r>
      <w:r>
        <w:rPr>
          <w:rFonts w:ascii="SimSun" w:hAnsi="SimSun" w:eastAsia="SimSun" w:cs="SimSun"/>
          <w:sz w:val="24"/>
          <w:szCs w:val="24"/>
          <w:spacing w:val="-2"/>
        </w:rPr>
        <w:t>范区培养更多技能型人才。</w:t>
      </w:r>
    </w:p>
    <w:p>
      <w:pPr>
        <w:pStyle w:val="BodyText"/>
        <w:spacing w:line="266" w:lineRule="auto"/>
        <w:rPr/>
      </w:pPr>
      <w:r/>
    </w:p>
    <w:p>
      <w:pPr>
        <w:ind w:left="602"/>
        <w:spacing w:before="98" w:line="221" w:lineRule="auto"/>
        <w:outlineLvl w:val="0"/>
        <w:rPr>
          <w:rFonts w:ascii="SimHei" w:hAnsi="SimHei" w:eastAsia="SimHei" w:cs="SimHei"/>
          <w:sz w:val="30"/>
          <w:szCs w:val="30"/>
        </w:rPr>
      </w:pPr>
      <w:bookmarkStart w:name="bookmark93" w:id="112"/>
      <w:bookmarkEnd w:id="112"/>
      <w:bookmarkStart w:name="bookmark95" w:id="113"/>
      <w:bookmarkEnd w:id="113"/>
      <w:bookmarkStart w:name="bookmark92" w:id="114"/>
      <w:bookmarkEnd w:id="114"/>
      <w:bookmarkStart w:name="bookmark94" w:id="115"/>
      <w:bookmarkEnd w:id="115"/>
      <w:r>
        <w:rPr>
          <w:rFonts w:ascii="SimHei" w:hAnsi="SimHei" w:eastAsia="SimHei" w:cs="SimHei"/>
          <w:sz w:val="30"/>
          <w:szCs w:val="30"/>
          <w:b/>
          <w:bCs/>
          <w:spacing w:val="-4"/>
        </w:rPr>
        <w:t>七、发展保障</w:t>
      </w:r>
    </w:p>
    <w:p>
      <w:pPr>
        <w:ind w:left="572"/>
        <w:spacing w:before="198" w:line="220" w:lineRule="auto"/>
        <w:outlineLvl w:val="1"/>
        <w:rPr>
          <w:rFonts w:ascii="SimSun" w:hAnsi="SimSun" w:eastAsia="SimSun" w:cs="SimSun"/>
          <w:sz w:val="28"/>
          <w:szCs w:val="28"/>
        </w:rPr>
      </w:pPr>
      <w:bookmarkStart w:name="bookmark97" w:id="116"/>
      <w:bookmarkEnd w:id="116"/>
      <w:bookmarkStart w:name="bookmark96" w:id="117"/>
      <w:bookmarkEnd w:id="117"/>
      <w:r>
        <w:rPr>
          <w:rFonts w:ascii="SimSun" w:hAnsi="SimSun" w:eastAsia="SimSun" w:cs="SimSun"/>
          <w:sz w:val="28"/>
          <w:szCs w:val="28"/>
          <w:b/>
          <w:bCs/>
          <w:spacing w:val="-5"/>
        </w:rPr>
        <w:t>（一）党建引领</w:t>
      </w:r>
    </w:p>
    <w:p>
      <w:pPr>
        <w:ind w:left="463"/>
        <w:spacing w:before="259" w:line="219" w:lineRule="auto"/>
        <w:outlineLvl w:val="2"/>
        <w:rPr>
          <w:rFonts w:ascii="SimSun" w:hAnsi="SimSun" w:eastAsia="SimSun" w:cs="SimSun"/>
          <w:sz w:val="24"/>
          <w:szCs w:val="24"/>
        </w:rPr>
      </w:pPr>
      <w:bookmarkStart w:name="bookmark152" w:id="118"/>
      <w:bookmarkEnd w:id="118"/>
      <w:r>
        <w:rPr>
          <w:rFonts w:ascii="Calibri" w:hAnsi="Calibri" w:eastAsia="Calibri" w:cs="Calibri"/>
          <w:sz w:val="24"/>
          <w:szCs w:val="24"/>
          <w:b/>
          <w:bCs/>
          <w:spacing w:val="-13"/>
        </w:rPr>
        <w:t>1.</w:t>
      </w:r>
      <w:r>
        <w:rPr>
          <w:rFonts w:ascii="SimSun" w:hAnsi="SimSun" w:eastAsia="SimSun" w:cs="SimSun"/>
          <w:sz w:val="24"/>
          <w:szCs w:val="24"/>
          <w:b/>
          <w:bCs/>
          <w:spacing w:val="-13"/>
        </w:rPr>
        <w:t>坚持党的全面领导</w:t>
      </w:r>
    </w:p>
    <w:p>
      <w:pPr>
        <w:ind w:right="208" w:firstLine="481"/>
        <w:spacing w:before="146" w:line="360" w:lineRule="auto"/>
        <w:jc w:val="both"/>
        <w:rPr>
          <w:rFonts w:ascii="SimSun" w:hAnsi="SimSun" w:eastAsia="SimSun" w:cs="SimSun"/>
          <w:sz w:val="24"/>
          <w:szCs w:val="24"/>
        </w:rPr>
      </w:pPr>
      <w:r>
        <w:rPr>
          <w:rFonts w:ascii="SimSun" w:hAnsi="SimSun" w:eastAsia="SimSun" w:cs="SimSun"/>
          <w:sz w:val="24"/>
          <w:szCs w:val="24"/>
        </w:rPr>
        <w:t>党建引领职业教育是党组织作为最高政治领导力量</w:t>
      </w:r>
      <w:r>
        <w:rPr>
          <w:rFonts w:ascii="SimSun" w:hAnsi="SimSun" w:eastAsia="SimSun" w:cs="SimSun"/>
          <w:sz w:val="24"/>
          <w:szCs w:val="24"/>
          <w:spacing w:val="-1"/>
        </w:rPr>
        <w:t>决定职业教育方向。中国特</w:t>
      </w:r>
      <w:r>
        <w:rPr>
          <w:rFonts w:ascii="SimSun" w:hAnsi="SimSun" w:eastAsia="SimSun" w:cs="SimSun"/>
          <w:sz w:val="24"/>
          <w:szCs w:val="24"/>
        </w:rPr>
        <w:t>色职业教育发展和建设的关键在于，在发展中完善现代职业</w:t>
      </w:r>
      <w:r>
        <w:rPr>
          <w:rFonts w:ascii="SimSun" w:hAnsi="SimSun" w:eastAsia="SimSun" w:cs="SimSun"/>
          <w:sz w:val="24"/>
          <w:szCs w:val="24"/>
          <w:spacing w:val="-1"/>
        </w:rPr>
        <w:t>教育制度体系，让政府</w:t>
      </w:r>
      <w:r>
        <w:rPr>
          <w:rFonts w:ascii="SimSun" w:hAnsi="SimSun" w:eastAsia="SimSun" w:cs="SimSun"/>
          <w:sz w:val="24"/>
          <w:szCs w:val="24"/>
        </w:rPr>
        <w:t>和市场形成合力，领导和调节各治理主体行为达成共识的实</w:t>
      </w:r>
      <w:r>
        <w:rPr>
          <w:rFonts w:ascii="SimSun" w:hAnsi="SimSun" w:eastAsia="SimSun" w:cs="SimSun"/>
          <w:sz w:val="24"/>
          <w:szCs w:val="24"/>
          <w:spacing w:val="-1"/>
        </w:rPr>
        <w:t>践。党建引领能正确回</w:t>
      </w:r>
      <w:r>
        <w:rPr>
          <w:rFonts w:ascii="SimSun" w:hAnsi="SimSun" w:eastAsia="SimSun" w:cs="SimSun"/>
          <w:sz w:val="24"/>
          <w:szCs w:val="24"/>
        </w:rPr>
        <w:t>答职业教育发展的根本问题，即培养什么类型的人才，怎样</w:t>
      </w:r>
      <w:r>
        <w:rPr>
          <w:rFonts w:ascii="SimSun" w:hAnsi="SimSun" w:eastAsia="SimSun" w:cs="SimSun"/>
          <w:sz w:val="24"/>
          <w:szCs w:val="24"/>
          <w:spacing w:val="-1"/>
        </w:rPr>
        <w:t>培养人才、为谁培养人</w:t>
      </w:r>
      <w:r>
        <w:rPr>
          <w:rFonts w:ascii="SimSun" w:hAnsi="SimSun" w:eastAsia="SimSun" w:cs="SimSun"/>
          <w:sz w:val="24"/>
          <w:szCs w:val="24"/>
          <w:spacing w:val="-5"/>
        </w:rPr>
        <w:t>才。</w:t>
      </w:r>
    </w:p>
    <w:p>
      <w:pPr>
        <w:ind w:right="208" w:firstLine="484"/>
        <w:spacing w:line="360" w:lineRule="auto"/>
        <w:jc w:val="both"/>
        <w:rPr>
          <w:rFonts w:ascii="SimSun" w:hAnsi="SimSun" w:eastAsia="SimSun" w:cs="SimSun"/>
          <w:sz w:val="24"/>
          <w:szCs w:val="24"/>
        </w:rPr>
      </w:pPr>
      <w:r>
        <w:rPr>
          <w:rFonts w:ascii="SimSun" w:hAnsi="SimSun" w:eastAsia="SimSun" w:cs="SimSun"/>
          <w:sz w:val="24"/>
          <w:szCs w:val="24"/>
          <w:spacing w:val="-1"/>
        </w:rPr>
        <w:t>学校党组织在重大决策中发挥领导核心作用，对学校的发展规划、重大改革举</w:t>
      </w:r>
      <w:r>
        <w:rPr>
          <w:rFonts w:ascii="SimSun" w:hAnsi="SimSun" w:eastAsia="SimSun" w:cs="SimSun"/>
          <w:sz w:val="24"/>
          <w:szCs w:val="24"/>
        </w:rPr>
        <w:t>措、重要人事安排等进行前置研究讨论，确保学校发展的</w:t>
      </w:r>
      <w:r>
        <w:rPr>
          <w:rFonts w:ascii="SimSun" w:hAnsi="SimSun" w:eastAsia="SimSun" w:cs="SimSun"/>
          <w:sz w:val="24"/>
          <w:szCs w:val="24"/>
          <w:spacing w:val="-1"/>
        </w:rPr>
        <w:t>正确方向。通过组织政治</w:t>
      </w:r>
      <w:r>
        <w:rPr>
          <w:rFonts w:ascii="SimSun" w:hAnsi="SimSun" w:eastAsia="SimSun" w:cs="SimSun"/>
          <w:sz w:val="24"/>
          <w:szCs w:val="24"/>
        </w:rPr>
        <w:t>学习、开展主题教育活动等方式，提高师生的思想政治素</w:t>
      </w:r>
      <w:r>
        <w:rPr>
          <w:rFonts w:ascii="SimSun" w:hAnsi="SimSun" w:eastAsia="SimSun" w:cs="SimSun"/>
          <w:sz w:val="24"/>
          <w:szCs w:val="24"/>
          <w:spacing w:val="-1"/>
        </w:rPr>
        <w:t>质，加强对学校思想政治</w:t>
      </w:r>
      <w:r>
        <w:rPr>
          <w:rFonts w:ascii="SimSun" w:hAnsi="SimSun" w:eastAsia="SimSun" w:cs="SimSun"/>
          <w:sz w:val="24"/>
          <w:szCs w:val="24"/>
          <w:spacing w:val="-1"/>
        </w:rPr>
        <w:t>工作的领导，确保党的教育方针在学校得到全面贯彻落实。</w:t>
      </w:r>
    </w:p>
    <w:p>
      <w:pPr>
        <w:ind w:left="6" w:right="208" w:firstLine="479"/>
        <w:spacing w:before="2" w:line="361" w:lineRule="auto"/>
        <w:rPr>
          <w:rFonts w:ascii="SimSun" w:hAnsi="SimSun" w:eastAsia="SimSun" w:cs="SimSun"/>
          <w:sz w:val="24"/>
          <w:szCs w:val="24"/>
        </w:rPr>
      </w:pPr>
      <w:r>
        <w:rPr>
          <w:rFonts w:ascii="SimSun" w:hAnsi="SimSun" w:eastAsia="SimSun" w:cs="SimSun"/>
          <w:sz w:val="24"/>
          <w:szCs w:val="24"/>
          <w:spacing w:val="-2"/>
        </w:rPr>
        <w:t>学校的教师党员共有</w:t>
      </w:r>
      <w:r>
        <w:rPr>
          <w:rFonts w:ascii="SimSun" w:hAnsi="SimSun" w:eastAsia="SimSun" w:cs="SimSun"/>
          <w:sz w:val="24"/>
          <w:szCs w:val="24"/>
          <w:spacing w:val="-32"/>
        </w:rPr>
        <w:t xml:space="preserve"> </w:t>
      </w:r>
      <w:r>
        <w:rPr>
          <w:rFonts w:ascii="SimSun" w:hAnsi="SimSun" w:eastAsia="SimSun" w:cs="SimSun"/>
          <w:sz w:val="24"/>
          <w:szCs w:val="24"/>
          <w:spacing w:val="-2"/>
        </w:rPr>
        <w:t>119</w:t>
      </w:r>
      <w:r>
        <w:rPr>
          <w:rFonts w:ascii="SimSun" w:hAnsi="SimSun" w:eastAsia="SimSun" w:cs="SimSun"/>
          <w:sz w:val="24"/>
          <w:szCs w:val="24"/>
          <w:spacing w:val="-48"/>
        </w:rPr>
        <w:t xml:space="preserve"> </w:t>
      </w:r>
      <w:r>
        <w:rPr>
          <w:rFonts w:ascii="SimSun" w:hAnsi="SimSun" w:eastAsia="SimSun" w:cs="SimSun"/>
          <w:sz w:val="24"/>
          <w:szCs w:val="24"/>
          <w:spacing w:val="-2"/>
        </w:rPr>
        <w:t>名，学生团员共有</w:t>
      </w:r>
      <w:r>
        <w:rPr>
          <w:rFonts w:ascii="SimSun" w:hAnsi="SimSun" w:eastAsia="SimSun" w:cs="SimSun"/>
          <w:sz w:val="24"/>
          <w:szCs w:val="24"/>
          <w:spacing w:val="-48"/>
        </w:rPr>
        <w:t xml:space="preserve"> </w:t>
      </w:r>
      <w:r>
        <w:rPr>
          <w:rFonts w:ascii="SimSun" w:hAnsi="SimSun" w:eastAsia="SimSun" w:cs="SimSun"/>
          <w:sz w:val="24"/>
          <w:szCs w:val="24"/>
          <w:spacing w:val="-2"/>
        </w:rPr>
        <w:t>210</w:t>
      </w:r>
      <w:r>
        <w:rPr>
          <w:rFonts w:ascii="SimSun" w:hAnsi="SimSun" w:eastAsia="SimSun" w:cs="SimSun"/>
          <w:sz w:val="24"/>
          <w:szCs w:val="24"/>
          <w:spacing w:val="-48"/>
        </w:rPr>
        <w:t xml:space="preserve"> </w:t>
      </w:r>
      <w:r>
        <w:rPr>
          <w:rFonts w:ascii="SimSun" w:hAnsi="SimSun" w:eastAsia="SimSun" w:cs="SimSun"/>
          <w:sz w:val="24"/>
          <w:szCs w:val="24"/>
          <w:spacing w:val="-2"/>
        </w:rPr>
        <w:t>名。党支部</w:t>
      </w:r>
      <w:r>
        <w:rPr>
          <w:rFonts w:ascii="SimSun" w:hAnsi="SimSun" w:eastAsia="SimSun" w:cs="SimSun"/>
          <w:sz w:val="24"/>
          <w:szCs w:val="24"/>
          <w:spacing w:val="-3"/>
        </w:rPr>
        <w:t>会按照党章规定，</w:t>
      </w:r>
      <w:r>
        <w:rPr>
          <w:rFonts w:ascii="SimSun" w:hAnsi="SimSun" w:eastAsia="SimSun" w:cs="SimSun"/>
          <w:sz w:val="24"/>
          <w:szCs w:val="24"/>
        </w:rPr>
        <w:t>定期开展组织活动，加强党员干部的思想政</w:t>
      </w:r>
      <w:r>
        <w:rPr>
          <w:rFonts w:ascii="SimSun" w:hAnsi="SimSun" w:eastAsia="SimSun" w:cs="SimSun"/>
          <w:sz w:val="24"/>
          <w:szCs w:val="24"/>
          <w:spacing w:val="-1"/>
        </w:rPr>
        <w:t>治建设，注重党员干部的能力建设，通</w:t>
      </w:r>
    </w:p>
    <w:p>
      <w:pPr>
        <w:spacing w:line="361" w:lineRule="auto"/>
        <w:sectPr>
          <w:pgSz w:w="11906" w:h="16839"/>
          <w:pgMar w:top="1431" w:right="1470" w:bottom="0" w:left="1594" w:header="0" w:footer="0" w:gutter="0"/>
        </w:sectPr>
        <w:rPr>
          <w:rFonts w:ascii="SimSun" w:hAnsi="SimSun" w:eastAsia="SimSun" w:cs="SimSun"/>
          <w:sz w:val="24"/>
          <w:szCs w:val="24"/>
        </w:rPr>
      </w:pPr>
    </w:p>
    <w:p>
      <w:pPr>
        <w:ind w:right="155" w:firstLine="2"/>
        <w:spacing w:before="100" w:line="361" w:lineRule="auto"/>
        <w:jc w:val="both"/>
        <w:rPr>
          <w:rFonts w:ascii="SimSun" w:hAnsi="SimSun" w:eastAsia="SimSun" w:cs="SimSun"/>
          <w:sz w:val="24"/>
          <w:szCs w:val="24"/>
        </w:rPr>
      </w:pPr>
      <w:bookmarkStart w:name="bookmark153" w:id="119"/>
      <w:bookmarkEnd w:id="119"/>
      <w:r>
        <w:rPr>
          <w:rFonts w:ascii="SimSun" w:hAnsi="SimSun" w:eastAsia="SimSun" w:cs="SimSun"/>
          <w:sz w:val="24"/>
          <w:szCs w:val="24"/>
        </w:rPr>
        <w:t>过集中学习、专题培训等方式，提高党员干部的政治理</w:t>
      </w:r>
      <w:r>
        <w:rPr>
          <w:rFonts w:ascii="SimSun" w:hAnsi="SimSun" w:eastAsia="SimSun" w:cs="SimSun"/>
          <w:sz w:val="24"/>
          <w:szCs w:val="24"/>
          <w:spacing w:val="-1"/>
        </w:rPr>
        <w:t>论水平和党性修养。同时会</w:t>
      </w:r>
      <w:r>
        <w:rPr>
          <w:rFonts w:ascii="SimSun" w:hAnsi="SimSun" w:eastAsia="SimSun" w:cs="SimSun"/>
          <w:sz w:val="24"/>
          <w:szCs w:val="24"/>
        </w:rPr>
        <w:t>定期研究共青团工作，加强对共青团工作的领导，为共青团工</w:t>
      </w:r>
      <w:r>
        <w:rPr>
          <w:rFonts w:ascii="SimSun" w:hAnsi="SimSun" w:eastAsia="SimSun" w:cs="SimSun"/>
          <w:sz w:val="24"/>
          <w:szCs w:val="24"/>
          <w:spacing w:val="-1"/>
        </w:rPr>
        <w:t>作提供指导和支持，</w:t>
      </w:r>
      <w:r>
        <w:rPr>
          <w:rFonts w:ascii="SimSun" w:hAnsi="SimSun" w:eastAsia="SimSun" w:cs="SimSun"/>
          <w:sz w:val="24"/>
          <w:szCs w:val="24"/>
        </w:rPr>
        <w:t>将团建工作纳入党建工作总体布局。注重对团干部的培养和选</w:t>
      </w:r>
      <w:r>
        <w:rPr>
          <w:rFonts w:ascii="SimSun" w:hAnsi="SimSun" w:eastAsia="SimSun" w:cs="SimSun"/>
          <w:sz w:val="24"/>
          <w:szCs w:val="24"/>
          <w:spacing w:val="-1"/>
        </w:rPr>
        <w:t>拔，通过培训、交流</w:t>
      </w:r>
      <w:r>
        <w:rPr>
          <w:rFonts w:ascii="SimSun" w:hAnsi="SimSun" w:eastAsia="SimSun" w:cs="SimSun"/>
          <w:sz w:val="24"/>
          <w:szCs w:val="24"/>
        </w:rPr>
        <w:t>等方式提高团干部的业务能力和综合素质。开展党团共建活动</w:t>
      </w:r>
      <w:r>
        <w:rPr>
          <w:rFonts w:ascii="SimSun" w:hAnsi="SimSun" w:eastAsia="SimSun" w:cs="SimSun"/>
          <w:sz w:val="24"/>
          <w:szCs w:val="24"/>
          <w:spacing w:val="-1"/>
        </w:rPr>
        <w:t>，如共同组织志愿服</w:t>
      </w:r>
      <w:r>
        <w:rPr>
          <w:rFonts w:ascii="SimSun" w:hAnsi="SimSun" w:eastAsia="SimSun" w:cs="SimSun"/>
          <w:sz w:val="24"/>
          <w:szCs w:val="24"/>
          <w:spacing w:val="-1"/>
        </w:rPr>
        <w:t>务、主题团日等活动，增强党团组织的凝聚力和战斗力。</w:t>
      </w:r>
    </w:p>
    <w:p>
      <w:pPr>
        <w:ind w:firstLine="4775"/>
        <w:spacing w:before="209" w:line="2719" w:lineRule="exact"/>
        <w:rPr/>
      </w:pPr>
      <w:r>
        <w:drawing>
          <wp:anchor distT="0" distB="0" distL="0" distR="0" simplePos="0" relativeHeight="251681792" behindDoc="0" locked="0" layoutInCell="1" allowOverlap="1">
            <wp:simplePos x="0" y="0"/>
            <wp:positionH relativeFrom="column">
              <wp:posOffset>399135</wp:posOffset>
            </wp:positionH>
            <wp:positionV relativeFrom="paragraph">
              <wp:posOffset>172556</wp:posOffset>
            </wp:positionV>
            <wp:extent cx="2270759" cy="1703832"/>
            <wp:effectExtent l="0" t="0" r="0" b="0"/>
            <wp:wrapNone/>
            <wp:docPr id="142" name="IM 142"/>
            <wp:cNvGraphicFramePr/>
            <a:graphic>
              <a:graphicData uri="http://schemas.openxmlformats.org/drawingml/2006/picture">
                <pic:pic>
                  <pic:nvPicPr>
                    <pic:cNvPr id="142" name="IM 142"/>
                    <pic:cNvPicPr/>
                  </pic:nvPicPr>
                  <pic:blipFill>
                    <a:blip r:embed="rId71"/>
                    <a:stretch>
                      <a:fillRect/>
                    </a:stretch>
                  </pic:blipFill>
                  <pic:spPr>
                    <a:xfrm rot="0">
                      <a:off x="0" y="0"/>
                      <a:ext cx="2270759" cy="1703832"/>
                    </a:xfrm>
                    <a:prstGeom prst="rect">
                      <a:avLst/>
                    </a:prstGeom>
                  </pic:spPr>
                </pic:pic>
              </a:graphicData>
            </a:graphic>
          </wp:anchor>
        </w:drawing>
      </w:r>
      <w:r>
        <w:rPr>
          <w:position w:val="-54"/>
        </w:rPr>
        <w:drawing>
          <wp:inline distT="0" distB="0" distL="0" distR="0">
            <wp:extent cx="2302764" cy="1726691"/>
            <wp:effectExtent l="0" t="0" r="0" b="0"/>
            <wp:docPr id="144" name="IM 144"/>
            <wp:cNvGraphicFramePr/>
            <a:graphic>
              <a:graphicData uri="http://schemas.openxmlformats.org/drawingml/2006/picture">
                <pic:pic>
                  <pic:nvPicPr>
                    <pic:cNvPr id="144" name="IM 144"/>
                    <pic:cNvPicPr/>
                  </pic:nvPicPr>
                  <pic:blipFill>
                    <a:blip r:embed="rId72"/>
                    <a:stretch>
                      <a:fillRect/>
                    </a:stretch>
                  </pic:blipFill>
                  <pic:spPr>
                    <a:xfrm rot="0">
                      <a:off x="0" y="0"/>
                      <a:ext cx="2302764" cy="1726691"/>
                    </a:xfrm>
                    <a:prstGeom prst="rect">
                      <a:avLst/>
                    </a:prstGeom>
                  </pic:spPr>
                </pic:pic>
              </a:graphicData>
            </a:graphic>
          </wp:inline>
        </w:drawing>
      </w:r>
    </w:p>
    <w:p>
      <w:pPr>
        <w:pStyle w:val="BodyText"/>
        <w:spacing w:line="324" w:lineRule="auto"/>
        <w:rPr/>
      </w:pPr>
      <w:r/>
    </w:p>
    <w:p>
      <w:pPr>
        <w:ind w:left="458"/>
        <w:spacing w:before="78" w:line="219" w:lineRule="auto"/>
        <w:outlineLvl w:val="2"/>
        <w:rPr>
          <w:rFonts w:ascii="SimSun" w:hAnsi="SimSun" w:eastAsia="SimSun" w:cs="SimSun"/>
          <w:sz w:val="24"/>
          <w:szCs w:val="24"/>
        </w:rPr>
      </w:pPr>
      <w:bookmarkStart w:name="bookmark99" w:id="120"/>
      <w:bookmarkEnd w:id="120"/>
      <w:bookmarkStart w:name="bookmark98" w:id="121"/>
      <w:bookmarkEnd w:id="121"/>
      <w:r>
        <w:rPr>
          <w:rFonts w:ascii="Calibri" w:hAnsi="Calibri" w:eastAsia="Calibri" w:cs="Calibri"/>
          <w:sz w:val="24"/>
          <w:szCs w:val="24"/>
          <w:b/>
          <w:bCs/>
          <w:spacing w:val="-12"/>
        </w:rPr>
        <w:t>2.</w:t>
      </w:r>
      <w:r>
        <w:rPr>
          <w:rFonts w:ascii="SimSun" w:hAnsi="SimSun" w:eastAsia="SimSun" w:cs="SimSun"/>
          <w:sz w:val="24"/>
          <w:szCs w:val="24"/>
          <w:b/>
          <w:bCs/>
          <w:spacing w:val="-12"/>
        </w:rPr>
        <w:t>党建品牌建设</w:t>
      </w:r>
    </w:p>
    <w:p>
      <w:pPr>
        <w:ind w:firstLine="485"/>
        <w:spacing w:before="145" w:line="361" w:lineRule="auto"/>
        <w:jc w:val="both"/>
        <w:rPr>
          <w:rFonts w:ascii="SimSun" w:hAnsi="SimSun" w:eastAsia="SimSun" w:cs="SimSun"/>
          <w:sz w:val="24"/>
          <w:szCs w:val="24"/>
        </w:rPr>
      </w:pPr>
      <w:r>
        <w:rPr>
          <w:rFonts w:ascii="SimSun" w:hAnsi="SimSun" w:eastAsia="SimSun" w:cs="SimSun"/>
          <w:sz w:val="24"/>
          <w:szCs w:val="24"/>
          <w:spacing w:val="2"/>
        </w:rPr>
        <w:t>学校作为思想文化的重要传播阵地，党建品牌建设首要任务在于强化对师生的</w:t>
      </w:r>
      <w:r>
        <w:rPr>
          <w:rFonts w:ascii="SimSun" w:hAnsi="SimSun" w:eastAsia="SimSun" w:cs="SimSun"/>
          <w:sz w:val="24"/>
          <w:szCs w:val="24"/>
          <w:spacing w:val="-3"/>
        </w:rPr>
        <w:t>思想引领。结合学校实际，培育党建工作特色品牌，如 “晨光志愿者服务队</w:t>
      </w:r>
      <w:r>
        <w:rPr>
          <w:rFonts w:ascii="SimSun" w:hAnsi="SimSun" w:eastAsia="SimSun" w:cs="SimSun"/>
          <w:sz w:val="24"/>
          <w:szCs w:val="24"/>
          <w:spacing w:val="-78"/>
        </w:rPr>
        <w:t xml:space="preserve"> </w:t>
      </w:r>
      <w:r>
        <w:rPr>
          <w:rFonts w:ascii="SimSun" w:hAnsi="SimSun" w:eastAsia="SimSun" w:cs="SimSun"/>
          <w:sz w:val="24"/>
          <w:szCs w:val="24"/>
          <w:spacing w:val="-3"/>
        </w:rPr>
        <w:t>”</w:t>
      </w:r>
      <w:r>
        <w:rPr>
          <w:rFonts w:ascii="SimSun" w:hAnsi="SimSun" w:eastAsia="SimSun" w:cs="SimSun"/>
          <w:sz w:val="24"/>
          <w:szCs w:val="24"/>
          <w:spacing w:val="-26"/>
        </w:rPr>
        <w:t xml:space="preserve"> </w:t>
      </w:r>
      <w:r>
        <w:rPr>
          <w:rFonts w:ascii="SimSun" w:hAnsi="SimSun" w:eastAsia="SimSun" w:cs="SimSun"/>
          <w:sz w:val="24"/>
          <w:szCs w:val="24"/>
          <w:spacing w:val="-3"/>
        </w:rPr>
        <w:t>等，</w:t>
      </w:r>
      <w:r>
        <w:rPr>
          <w:rFonts w:ascii="SimSun" w:hAnsi="SimSun" w:eastAsia="SimSun" w:cs="SimSun"/>
          <w:sz w:val="24"/>
          <w:szCs w:val="24"/>
        </w:rPr>
        <w:t>形成学校党建工作的亮点。组织开展 “红色经典诵读</w:t>
      </w:r>
      <w:r>
        <w:rPr>
          <w:rFonts w:ascii="SimSun" w:hAnsi="SimSun" w:eastAsia="SimSun" w:cs="SimSun"/>
          <w:sz w:val="24"/>
          <w:szCs w:val="24"/>
          <w:spacing w:val="-73"/>
        </w:rPr>
        <w:t xml:space="preserve"> </w:t>
      </w:r>
      <w:r>
        <w:rPr>
          <w:rFonts w:ascii="SimSun" w:hAnsi="SimSun" w:eastAsia="SimSun" w:cs="SimSun"/>
          <w:sz w:val="24"/>
          <w:szCs w:val="24"/>
        </w:rPr>
        <w:t>”“党史进校园</w:t>
      </w:r>
      <w:r>
        <w:rPr>
          <w:rFonts w:ascii="SimSun" w:hAnsi="SimSun" w:eastAsia="SimSun" w:cs="SimSun"/>
          <w:sz w:val="24"/>
          <w:szCs w:val="24"/>
          <w:spacing w:val="-86"/>
        </w:rPr>
        <w:t xml:space="preserve"> </w:t>
      </w:r>
      <w:r>
        <w:rPr>
          <w:rFonts w:ascii="SimSun" w:hAnsi="SimSun" w:eastAsia="SimSun" w:cs="SimSun"/>
          <w:sz w:val="24"/>
          <w:szCs w:val="24"/>
        </w:rPr>
        <w:t>” 等系列活</w:t>
      </w:r>
      <w:r>
        <w:rPr>
          <w:rFonts w:ascii="SimSun" w:hAnsi="SimSun" w:eastAsia="SimSun" w:cs="SimSun"/>
          <w:sz w:val="24"/>
          <w:szCs w:val="24"/>
          <w:spacing w:val="2"/>
        </w:rPr>
        <w:t>动，让师生深入了解党的光辉历程和伟大成就，激发他们对党的热爱与信仰，从而</w:t>
      </w:r>
      <w:r>
        <w:rPr>
          <w:rFonts w:ascii="SimSun" w:hAnsi="SimSun" w:eastAsia="SimSun" w:cs="SimSun"/>
          <w:sz w:val="24"/>
          <w:szCs w:val="24"/>
          <w:spacing w:val="2"/>
        </w:rPr>
        <w:t>在校园内形成浓厚的爱党爱国氛围，为学生树立正确的世界观、人生观、价值观奠</w:t>
      </w:r>
      <w:r>
        <w:rPr>
          <w:rFonts w:ascii="SimSun" w:hAnsi="SimSun" w:eastAsia="SimSun" w:cs="SimSun"/>
          <w:sz w:val="24"/>
          <w:szCs w:val="24"/>
          <w:spacing w:val="-2"/>
        </w:rPr>
        <w:t>定坚实基础。</w:t>
      </w:r>
    </w:p>
    <w:p>
      <w:pPr>
        <w:ind w:left="458"/>
        <w:spacing w:before="123" w:line="219" w:lineRule="auto"/>
        <w:outlineLvl w:val="2"/>
        <w:rPr>
          <w:rFonts w:ascii="SimSun" w:hAnsi="SimSun" w:eastAsia="SimSun" w:cs="SimSun"/>
          <w:sz w:val="24"/>
          <w:szCs w:val="24"/>
        </w:rPr>
      </w:pPr>
      <w:bookmarkStart w:name="bookmark101" w:id="122"/>
      <w:bookmarkEnd w:id="122"/>
      <w:bookmarkStart w:name="bookmark100" w:id="123"/>
      <w:bookmarkEnd w:id="123"/>
      <w:r>
        <w:rPr>
          <w:rFonts w:ascii="Calibri" w:hAnsi="Calibri" w:eastAsia="Calibri" w:cs="Calibri"/>
          <w:sz w:val="24"/>
          <w:szCs w:val="24"/>
          <w:b/>
          <w:bCs/>
          <w:spacing w:val="-11"/>
        </w:rPr>
        <w:t>3.</w:t>
      </w:r>
      <w:r>
        <w:rPr>
          <w:rFonts w:ascii="SimSun" w:hAnsi="SimSun" w:eastAsia="SimSun" w:cs="SimSun"/>
          <w:sz w:val="24"/>
          <w:szCs w:val="24"/>
          <w:b/>
          <w:bCs/>
          <w:spacing w:val="-11"/>
        </w:rPr>
        <w:t>党建育人活动</w:t>
      </w:r>
    </w:p>
    <w:p>
      <w:pPr>
        <w:ind w:left="1" w:right="155" w:firstLine="483"/>
        <w:spacing w:before="147" w:line="360" w:lineRule="auto"/>
        <w:jc w:val="both"/>
        <w:rPr>
          <w:rFonts w:ascii="SimSun" w:hAnsi="SimSun" w:eastAsia="SimSun" w:cs="SimSun"/>
          <w:sz w:val="24"/>
          <w:szCs w:val="24"/>
        </w:rPr>
      </w:pPr>
      <w:r>
        <w:rPr>
          <w:rFonts w:ascii="SimSun" w:hAnsi="SimSun" w:eastAsia="SimSun" w:cs="SimSun"/>
          <w:sz w:val="24"/>
          <w:szCs w:val="24"/>
          <w:spacing w:val="-1"/>
        </w:rPr>
        <w:t>荆州市职业教育中心在学生工作中一直秉持着一</w:t>
      </w:r>
      <w:r>
        <w:rPr>
          <w:rFonts w:ascii="SimSun" w:hAnsi="SimSun" w:eastAsia="SimSun" w:cs="SimSun"/>
          <w:sz w:val="24"/>
          <w:szCs w:val="24"/>
          <w:spacing w:val="-2"/>
        </w:rPr>
        <w:t>颗“红心</w:t>
      </w:r>
      <w:r>
        <w:rPr>
          <w:rFonts w:ascii="SimSun" w:hAnsi="SimSun" w:eastAsia="SimSun" w:cs="SimSun"/>
          <w:sz w:val="24"/>
          <w:szCs w:val="24"/>
          <w:spacing w:val="-88"/>
        </w:rPr>
        <w:t xml:space="preserve"> </w:t>
      </w:r>
      <w:r>
        <w:rPr>
          <w:rFonts w:ascii="SimSun" w:hAnsi="SimSun" w:eastAsia="SimSun" w:cs="SimSun"/>
          <w:sz w:val="24"/>
          <w:szCs w:val="24"/>
          <w:spacing w:val="-2"/>
        </w:rPr>
        <w:t>”，即教育工作者坚</w:t>
      </w:r>
      <w:r>
        <w:rPr>
          <w:rFonts w:ascii="SimSun" w:hAnsi="SimSun" w:eastAsia="SimSun" w:cs="SimSun"/>
          <w:sz w:val="24"/>
          <w:szCs w:val="24"/>
        </w:rPr>
        <w:t>持党的领导的忠诚之心，忠诚于党的教育事业的坚定之心</w:t>
      </w:r>
      <w:r>
        <w:rPr>
          <w:rFonts w:ascii="SimSun" w:hAnsi="SimSun" w:eastAsia="SimSun" w:cs="SimSun"/>
          <w:sz w:val="24"/>
          <w:szCs w:val="24"/>
          <w:spacing w:val="-1"/>
        </w:rPr>
        <w:t>，学生一心向党的赤诚之</w:t>
      </w:r>
      <w:r>
        <w:rPr>
          <w:rFonts w:ascii="SimSun" w:hAnsi="SimSun" w:eastAsia="SimSun" w:cs="SimSun"/>
          <w:sz w:val="24"/>
          <w:szCs w:val="24"/>
        </w:rPr>
        <w:t>心，发掘专业特色，依托学生活动，对学生进行集体主义</w:t>
      </w:r>
      <w:r>
        <w:rPr>
          <w:rFonts w:ascii="SimSun" w:hAnsi="SimSun" w:eastAsia="SimSun" w:cs="SimSun"/>
          <w:sz w:val="24"/>
          <w:szCs w:val="24"/>
          <w:spacing w:val="-1"/>
        </w:rPr>
        <w:t>、爱国主义教育和家国情</w:t>
      </w:r>
      <w:r>
        <w:rPr>
          <w:rFonts w:ascii="SimSun" w:hAnsi="SimSun" w:eastAsia="SimSun" w:cs="SimSun"/>
          <w:sz w:val="24"/>
          <w:szCs w:val="24"/>
          <w:spacing w:val="-1"/>
        </w:rPr>
        <w:t>怀、清廉校园建设的培育，取得了非常显著的成效。</w:t>
      </w:r>
    </w:p>
    <w:p>
      <w:pPr>
        <w:ind w:left="28" w:right="155" w:firstLine="457"/>
        <w:spacing w:before="3" w:line="359" w:lineRule="auto"/>
        <w:rPr>
          <w:rFonts w:ascii="SimSun" w:hAnsi="SimSun" w:eastAsia="SimSun" w:cs="SimSun"/>
          <w:sz w:val="24"/>
          <w:szCs w:val="24"/>
        </w:rPr>
      </w:pPr>
      <w:r>
        <w:rPr>
          <w:rFonts w:ascii="SimSun" w:hAnsi="SimSun" w:eastAsia="SimSun" w:cs="SimSun"/>
          <w:sz w:val="24"/>
          <w:szCs w:val="24"/>
          <w:spacing w:val="-1"/>
        </w:rPr>
        <w:t>荆州市职业教育中心每年</w:t>
      </w:r>
      <w:r>
        <w:rPr>
          <w:rFonts w:ascii="SimSun" w:hAnsi="SimSun" w:eastAsia="SimSun" w:cs="SimSun"/>
          <w:sz w:val="24"/>
          <w:szCs w:val="24"/>
          <w:spacing w:val="-46"/>
        </w:rPr>
        <w:t xml:space="preserve"> </w:t>
      </w:r>
      <w:r>
        <w:rPr>
          <w:rFonts w:ascii="SimSun" w:hAnsi="SimSun" w:eastAsia="SimSun" w:cs="SimSun"/>
          <w:sz w:val="24"/>
          <w:szCs w:val="24"/>
          <w:spacing w:val="-1"/>
        </w:rPr>
        <w:t>5</w:t>
      </w:r>
      <w:r>
        <w:rPr>
          <w:rFonts w:ascii="SimSun" w:hAnsi="SimSun" w:eastAsia="SimSun" w:cs="SimSun"/>
          <w:sz w:val="24"/>
          <w:szCs w:val="24"/>
          <w:spacing w:val="-45"/>
        </w:rPr>
        <w:t xml:space="preserve"> </w:t>
      </w:r>
      <w:r>
        <w:rPr>
          <w:rFonts w:ascii="SimSun" w:hAnsi="SimSun" w:eastAsia="SimSun" w:cs="SimSun"/>
          <w:sz w:val="24"/>
          <w:szCs w:val="24"/>
          <w:spacing w:val="-1"/>
        </w:rPr>
        <w:t>月份举办一次红歌赛，每学</w:t>
      </w:r>
      <w:r>
        <w:rPr>
          <w:rFonts w:ascii="SimSun" w:hAnsi="SimSun" w:eastAsia="SimSun" w:cs="SimSun"/>
          <w:sz w:val="24"/>
          <w:szCs w:val="24"/>
          <w:spacing w:val="-2"/>
        </w:rPr>
        <w:t>期举办一次幼儿集体操</w:t>
      </w:r>
      <w:r>
        <w:rPr>
          <w:rFonts w:ascii="SimSun" w:hAnsi="SimSun" w:eastAsia="SimSun" w:cs="SimSun"/>
          <w:sz w:val="24"/>
          <w:szCs w:val="24"/>
          <w:spacing w:val="-12"/>
        </w:rPr>
        <w:t>比赛。</w:t>
      </w:r>
    </w:p>
    <w:p>
      <w:pPr>
        <w:ind w:left="1" w:right="155" w:firstLine="481"/>
        <w:spacing w:before="1" w:line="361" w:lineRule="auto"/>
        <w:jc w:val="both"/>
        <w:rPr>
          <w:rFonts w:ascii="SimSun" w:hAnsi="SimSun" w:eastAsia="SimSun" w:cs="SimSun"/>
          <w:sz w:val="24"/>
          <w:szCs w:val="24"/>
        </w:rPr>
      </w:pPr>
      <w:r>
        <w:rPr>
          <w:rFonts w:ascii="SimSun" w:hAnsi="SimSun" w:eastAsia="SimSun" w:cs="SimSun"/>
          <w:sz w:val="24"/>
          <w:szCs w:val="24"/>
        </w:rPr>
        <w:t>我校一年一度的红歌赛参与范围广，所有年级所</w:t>
      </w:r>
      <w:r>
        <w:rPr>
          <w:rFonts w:ascii="SimSun" w:hAnsi="SimSun" w:eastAsia="SimSun" w:cs="SimSun"/>
          <w:sz w:val="24"/>
          <w:szCs w:val="24"/>
          <w:spacing w:val="-1"/>
        </w:rPr>
        <w:t>有专业所有班级全覆盖，学生</w:t>
      </w:r>
      <w:r>
        <w:rPr>
          <w:rFonts w:ascii="SimSun" w:hAnsi="SimSun" w:eastAsia="SimSun" w:cs="SimSun"/>
          <w:sz w:val="24"/>
          <w:szCs w:val="24"/>
        </w:rPr>
        <w:t>们在听红歌、学红歌、唱红歌、比红歌中，学习历史，感</w:t>
      </w:r>
      <w:r>
        <w:rPr>
          <w:rFonts w:ascii="SimSun" w:hAnsi="SimSun" w:eastAsia="SimSun" w:cs="SimSun"/>
          <w:sz w:val="24"/>
          <w:szCs w:val="24"/>
          <w:spacing w:val="-1"/>
        </w:rPr>
        <w:t>悟历史，达到爱国主义的</w:t>
      </w:r>
      <w:r>
        <w:rPr>
          <w:rFonts w:ascii="SimSun" w:hAnsi="SimSun" w:eastAsia="SimSun" w:cs="SimSun"/>
          <w:sz w:val="24"/>
          <w:szCs w:val="24"/>
          <w:spacing w:val="-2"/>
        </w:rPr>
        <w:t>别样教育。</w:t>
      </w:r>
    </w:p>
    <w:p>
      <w:pPr>
        <w:spacing w:line="361" w:lineRule="auto"/>
        <w:sectPr>
          <w:pgSz w:w="11906" w:h="16839"/>
          <w:pgMar w:top="1431" w:right="1524" w:bottom="0" w:left="1593" w:header="0" w:footer="0" w:gutter="0"/>
        </w:sectPr>
        <w:rPr>
          <w:rFonts w:ascii="SimSun" w:hAnsi="SimSun" w:eastAsia="SimSun" w:cs="SimSun"/>
          <w:sz w:val="24"/>
          <w:szCs w:val="24"/>
        </w:rPr>
      </w:pPr>
    </w:p>
    <w:p>
      <w:pPr>
        <w:ind w:firstLine="380"/>
        <w:spacing w:before="66" w:line="7941" w:lineRule="exact"/>
        <w:rPr/>
      </w:pPr>
      <w:r>
        <w:rPr>
          <w:position w:val="-158"/>
        </w:rPr>
        <w:drawing>
          <wp:inline distT="0" distB="0" distL="0" distR="0">
            <wp:extent cx="5033771" cy="5042915"/>
            <wp:effectExtent l="0" t="0" r="0" b="0"/>
            <wp:docPr id="146" name="IM 146"/>
            <wp:cNvGraphicFramePr/>
            <a:graphic>
              <a:graphicData uri="http://schemas.openxmlformats.org/drawingml/2006/picture">
                <pic:pic>
                  <pic:nvPicPr>
                    <pic:cNvPr id="146" name="IM 146"/>
                    <pic:cNvPicPr/>
                  </pic:nvPicPr>
                  <pic:blipFill>
                    <a:blip r:embed="rId73"/>
                    <a:stretch>
                      <a:fillRect/>
                    </a:stretch>
                  </pic:blipFill>
                  <pic:spPr>
                    <a:xfrm rot="0">
                      <a:off x="0" y="0"/>
                      <a:ext cx="5033771" cy="5042915"/>
                    </a:xfrm>
                    <a:prstGeom prst="rect">
                      <a:avLst/>
                    </a:prstGeom>
                  </pic:spPr>
                </pic:pic>
              </a:graphicData>
            </a:graphic>
          </wp:inline>
        </w:drawing>
      </w:r>
    </w:p>
    <w:p>
      <w:pPr>
        <w:ind w:right="171" w:firstLine="482"/>
        <w:spacing w:before="205" w:line="360" w:lineRule="auto"/>
        <w:rPr>
          <w:rFonts w:ascii="SimSun" w:hAnsi="SimSun" w:eastAsia="SimSun" w:cs="SimSun"/>
          <w:sz w:val="24"/>
          <w:szCs w:val="24"/>
        </w:rPr>
      </w:pPr>
      <w:r>
        <w:rPr>
          <w:rFonts w:ascii="SimSun" w:hAnsi="SimSun" w:eastAsia="SimSun" w:cs="SimSun"/>
          <w:sz w:val="24"/>
          <w:szCs w:val="24"/>
        </w:rPr>
        <w:t>一年两次的幼儿集体操比赛，参赛对象为幼</w:t>
      </w:r>
      <w:r>
        <w:rPr>
          <w:rFonts w:ascii="SimSun" w:hAnsi="SimSun" w:eastAsia="SimSun" w:cs="SimSun"/>
          <w:sz w:val="24"/>
          <w:szCs w:val="24"/>
          <w:spacing w:val="-1"/>
        </w:rPr>
        <w:t>儿保育专业。幼儿集体操分必选操</w:t>
      </w:r>
      <w:r>
        <w:rPr>
          <w:rFonts w:ascii="SimSun" w:hAnsi="SimSun" w:eastAsia="SimSun" w:cs="SimSun"/>
          <w:sz w:val="24"/>
          <w:szCs w:val="24"/>
        </w:rPr>
        <w:t>和自选操，赛前各班认真编排、反复练习、精益求精，</w:t>
      </w:r>
      <w:r>
        <w:rPr>
          <w:rFonts w:ascii="SimSun" w:hAnsi="SimSun" w:eastAsia="SimSun" w:cs="SimSun"/>
          <w:sz w:val="24"/>
          <w:szCs w:val="24"/>
          <w:spacing w:val="-1"/>
        </w:rPr>
        <w:t>只为在赛场上全力展示本班</w:t>
      </w:r>
      <w:r>
        <w:rPr>
          <w:rFonts w:ascii="SimSun" w:hAnsi="SimSun" w:eastAsia="SimSun" w:cs="SimSun"/>
          <w:sz w:val="24"/>
          <w:szCs w:val="24"/>
          <w:spacing w:val="-3"/>
        </w:rPr>
        <w:t>的实力，比赛过程精彩纷呈，成为校园里一道亮丽的风景线。以赛促学，以赛促教，</w:t>
      </w:r>
      <w:r>
        <w:rPr>
          <w:rFonts w:ascii="SimSun" w:hAnsi="SimSun" w:eastAsia="SimSun" w:cs="SimSun"/>
          <w:sz w:val="24"/>
          <w:szCs w:val="24"/>
        </w:rPr>
        <w:t>既检验、锻炼了专业能力，又增强了班级的凝聚力</w:t>
      </w:r>
      <w:r>
        <w:rPr>
          <w:rFonts w:ascii="SimSun" w:hAnsi="SimSun" w:eastAsia="SimSun" w:cs="SimSun"/>
          <w:sz w:val="24"/>
          <w:szCs w:val="24"/>
          <w:spacing w:val="-1"/>
        </w:rPr>
        <w:t>，实现集体主义的再教育。</w:t>
      </w:r>
    </w:p>
    <w:p>
      <w:pPr>
        <w:ind w:right="266" w:firstLine="481"/>
        <w:spacing w:line="360" w:lineRule="auto"/>
        <w:rPr>
          <w:rFonts w:ascii="SimSun" w:hAnsi="SimSun" w:eastAsia="SimSun" w:cs="SimSun"/>
          <w:sz w:val="24"/>
          <w:szCs w:val="24"/>
        </w:rPr>
      </w:pPr>
      <w:r>
        <w:rPr>
          <w:rFonts w:ascii="SimSun" w:hAnsi="SimSun" w:eastAsia="SimSun" w:cs="SimSun"/>
          <w:sz w:val="24"/>
          <w:szCs w:val="24"/>
          <w:spacing w:val="-1"/>
        </w:rPr>
        <w:t>2025</w:t>
      </w:r>
      <w:r>
        <w:rPr>
          <w:rFonts w:ascii="SimSun" w:hAnsi="SimSun" w:eastAsia="SimSun" w:cs="SimSun"/>
          <w:sz w:val="24"/>
          <w:szCs w:val="24"/>
          <w:spacing w:val="-38"/>
        </w:rPr>
        <w:t xml:space="preserve"> </w:t>
      </w:r>
      <w:r>
        <w:rPr>
          <w:rFonts w:ascii="SimSun" w:hAnsi="SimSun" w:eastAsia="SimSun" w:cs="SimSun"/>
          <w:sz w:val="24"/>
          <w:szCs w:val="24"/>
          <w:spacing w:val="-1"/>
        </w:rPr>
        <w:t>年荆州市职教中心党支部每月开展主题党日活动，全体党员和入党积极分</w:t>
      </w:r>
      <w:r>
        <w:rPr>
          <w:rFonts w:ascii="SimSun" w:hAnsi="SimSun" w:eastAsia="SimSun" w:cs="SimSun"/>
          <w:sz w:val="24"/>
          <w:szCs w:val="24"/>
        </w:rPr>
        <w:t>子一起读党章、学党史，集体学习党的二十届四中全会</w:t>
      </w:r>
      <w:r>
        <w:rPr>
          <w:rFonts w:ascii="SimSun" w:hAnsi="SimSun" w:eastAsia="SimSun" w:cs="SimSun"/>
          <w:sz w:val="24"/>
          <w:szCs w:val="24"/>
          <w:spacing w:val="-1"/>
        </w:rPr>
        <w:t>精神，守初心，明使命；组</w:t>
      </w:r>
      <w:r>
        <w:rPr>
          <w:rFonts w:ascii="SimSun" w:hAnsi="SimSun" w:eastAsia="SimSun" w:cs="SimSun"/>
          <w:sz w:val="24"/>
          <w:szCs w:val="24"/>
        </w:rPr>
        <w:t>织全体党员和入党积极分子、学生代表前往荆州市革命</w:t>
      </w:r>
      <w:r>
        <w:rPr>
          <w:rFonts w:ascii="SimSun" w:hAnsi="SimSun" w:eastAsia="SimSun" w:cs="SimSun"/>
          <w:sz w:val="24"/>
          <w:szCs w:val="24"/>
          <w:spacing w:val="-1"/>
        </w:rPr>
        <w:t>烈士陵园，缅怀革命先烈，</w:t>
      </w:r>
    </w:p>
    <w:p>
      <w:pPr>
        <w:spacing w:before="1" w:line="360" w:lineRule="auto"/>
        <w:rPr>
          <w:rFonts w:ascii="SimSun" w:hAnsi="SimSun" w:eastAsia="SimSun" w:cs="SimSun"/>
          <w:sz w:val="24"/>
          <w:szCs w:val="24"/>
        </w:rPr>
      </w:pPr>
      <w:r>
        <w:rPr>
          <w:rFonts w:ascii="SimSun" w:hAnsi="SimSun" w:eastAsia="SimSun" w:cs="SimSun"/>
          <w:sz w:val="24"/>
          <w:szCs w:val="24"/>
          <w:spacing w:val="-4"/>
        </w:rPr>
        <w:t>开展爱国主义教育；在师生中开展了“青年</w:t>
      </w:r>
      <w:r>
        <w:rPr>
          <w:rFonts w:ascii="SimSun" w:hAnsi="SimSun" w:eastAsia="SimSun" w:cs="SimSun"/>
          <w:sz w:val="24"/>
          <w:szCs w:val="24"/>
          <w:spacing w:val="-20"/>
        </w:rPr>
        <w:t xml:space="preserve"> </w:t>
      </w:r>
      <w:r>
        <w:rPr>
          <w:rFonts w:ascii="SimSun" w:hAnsi="SimSun" w:eastAsia="SimSun" w:cs="SimSun"/>
          <w:sz w:val="24"/>
          <w:szCs w:val="24"/>
          <w:spacing w:val="-4"/>
        </w:rPr>
        <w:t>·清廉</w:t>
      </w:r>
      <w:r>
        <w:rPr>
          <w:rFonts w:ascii="SimSun" w:hAnsi="SimSun" w:eastAsia="SimSun" w:cs="SimSun"/>
          <w:sz w:val="24"/>
          <w:szCs w:val="24"/>
          <w:spacing w:val="-88"/>
        </w:rPr>
        <w:t xml:space="preserve"> </w:t>
      </w:r>
      <w:r>
        <w:rPr>
          <w:rFonts w:ascii="SimSun" w:hAnsi="SimSun" w:eastAsia="SimSun" w:cs="SimSun"/>
          <w:sz w:val="24"/>
          <w:szCs w:val="24"/>
          <w:spacing w:val="-4"/>
        </w:rPr>
        <w:t>”清廉学校建设系列活动，在学</w:t>
      </w:r>
      <w:r>
        <w:rPr>
          <w:rFonts w:ascii="SimSun" w:hAnsi="SimSun" w:eastAsia="SimSun" w:cs="SimSun"/>
          <w:sz w:val="24"/>
          <w:szCs w:val="24"/>
        </w:rPr>
        <w:t xml:space="preserve"> </w:t>
      </w:r>
      <w:r>
        <w:rPr>
          <w:rFonts w:ascii="SimSun" w:hAnsi="SimSun" w:eastAsia="SimSun" w:cs="SimSun"/>
          <w:sz w:val="24"/>
          <w:szCs w:val="24"/>
          <w:spacing w:val="-2"/>
        </w:rPr>
        <w:t>生中开展了“敬廉崇洁，清新学风</w:t>
      </w:r>
      <w:r>
        <w:rPr>
          <w:rFonts w:ascii="SimSun" w:hAnsi="SimSun" w:eastAsia="SimSun" w:cs="SimSun"/>
          <w:sz w:val="24"/>
          <w:szCs w:val="24"/>
          <w:spacing w:val="-88"/>
        </w:rPr>
        <w:t xml:space="preserve"> </w:t>
      </w:r>
      <w:r>
        <w:rPr>
          <w:rFonts w:ascii="SimSun" w:hAnsi="SimSun" w:eastAsia="SimSun" w:cs="SimSun"/>
          <w:sz w:val="24"/>
          <w:szCs w:val="24"/>
          <w:spacing w:val="-2"/>
        </w:rPr>
        <w:t>”主题班会、“清廉守正、两袖清风</w:t>
      </w:r>
      <w:r>
        <w:rPr>
          <w:rFonts w:ascii="SimSun" w:hAnsi="SimSun" w:eastAsia="SimSun" w:cs="SimSun"/>
          <w:sz w:val="24"/>
          <w:szCs w:val="24"/>
          <w:spacing w:val="-88"/>
        </w:rPr>
        <w:t xml:space="preserve"> </w:t>
      </w:r>
      <w:r>
        <w:rPr>
          <w:rFonts w:ascii="SimSun" w:hAnsi="SimSun" w:eastAsia="SimSun" w:cs="SimSun"/>
          <w:sz w:val="24"/>
          <w:szCs w:val="24"/>
          <w:spacing w:val="-2"/>
        </w:rPr>
        <w:t>”</w:t>
      </w:r>
      <w:r>
        <w:rPr>
          <w:rFonts w:ascii="SimSun" w:hAnsi="SimSun" w:eastAsia="SimSun" w:cs="SimSun"/>
          <w:sz w:val="24"/>
          <w:szCs w:val="24"/>
          <w:spacing w:val="-3"/>
        </w:rPr>
        <w:t>手抄报比</w:t>
      </w:r>
      <w:r>
        <w:rPr>
          <w:rFonts w:ascii="SimSun" w:hAnsi="SimSun" w:eastAsia="SimSun" w:cs="SimSun"/>
          <w:sz w:val="24"/>
          <w:szCs w:val="24"/>
        </w:rPr>
        <w:t xml:space="preserve"> </w:t>
      </w:r>
      <w:r>
        <w:rPr>
          <w:rFonts w:ascii="SimSun" w:hAnsi="SimSun" w:eastAsia="SimSun" w:cs="SimSun"/>
          <w:sz w:val="24"/>
          <w:szCs w:val="24"/>
          <w:spacing w:val="-5"/>
        </w:rPr>
        <w:t>赛，在教师中开展了重温教师誓词、并自愿签订《清廉执教承诺书》</w:t>
      </w:r>
      <w:r>
        <w:rPr>
          <w:rFonts w:ascii="SimSun" w:hAnsi="SimSun" w:eastAsia="SimSun" w:cs="SimSun"/>
          <w:sz w:val="24"/>
          <w:szCs w:val="24"/>
          <w:spacing w:val="-6"/>
        </w:rPr>
        <w:t>，以达到以“清</w:t>
      </w:r>
      <w:r>
        <w:rPr>
          <w:rFonts w:ascii="SimSun" w:hAnsi="SimSun" w:eastAsia="SimSun" w:cs="SimSun"/>
          <w:sz w:val="24"/>
          <w:szCs w:val="24"/>
          <w:spacing w:val="-88"/>
        </w:rPr>
        <w:t xml:space="preserve"> </w:t>
      </w:r>
      <w:r>
        <w:rPr>
          <w:rFonts w:ascii="SimSun" w:hAnsi="SimSun" w:eastAsia="SimSun" w:cs="SimSun"/>
          <w:sz w:val="24"/>
          <w:szCs w:val="24"/>
          <w:spacing w:val="-6"/>
        </w:rPr>
        <w:t>”</w:t>
      </w:r>
      <w:r>
        <w:rPr>
          <w:rFonts w:ascii="SimSun" w:hAnsi="SimSun" w:eastAsia="SimSun" w:cs="SimSun"/>
          <w:sz w:val="24"/>
          <w:szCs w:val="24"/>
          <w:spacing w:val="-4"/>
        </w:rPr>
        <w:t>育人,以“廉</w:t>
      </w:r>
      <w:r>
        <w:rPr>
          <w:rFonts w:ascii="SimSun" w:hAnsi="SimSun" w:eastAsia="SimSun" w:cs="SimSun"/>
          <w:sz w:val="24"/>
          <w:szCs w:val="24"/>
          <w:spacing w:val="-80"/>
        </w:rPr>
        <w:t xml:space="preserve"> </w:t>
      </w:r>
      <w:r>
        <w:rPr>
          <w:rFonts w:ascii="SimSun" w:hAnsi="SimSun" w:eastAsia="SimSun" w:cs="SimSun"/>
          <w:sz w:val="24"/>
          <w:szCs w:val="24"/>
          <w:spacing w:val="-4"/>
        </w:rPr>
        <w:t>”润人的目的。</w:t>
      </w:r>
    </w:p>
    <w:p>
      <w:pPr>
        <w:spacing w:line="360" w:lineRule="auto"/>
        <w:sectPr>
          <w:pgSz w:w="11906" w:h="16839"/>
          <w:pgMar w:top="1431" w:right="1353" w:bottom="0" w:left="1596" w:header="0" w:footer="0" w:gutter="0"/>
        </w:sectPr>
        <w:rPr>
          <w:rFonts w:ascii="SimSun" w:hAnsi="SimSun" w:eastAsia="SimSun" w:cs="SimSun"/>
          <w:sz w:val="24"/>
          <w:szCs w:val="24"/>
        </w:rPr>
      </w:pPr>
    </w:p>
    <w:p>
      <w:pPr>
        <w:ind w:left="579"/>
        <w:spacing w:before="176" w:line="220" w:lineRule="auto"/>
        <w:outlineLvl w:val="1"/>
        <w:rPr>
          <w:rFonts w:ascii="SimSun" w:hAnsi="SimSun" w:eastAsia="SimSun" w:cs="SimSun"/>
          <w:sz w:val="28"/>
          <w:szCs w:val="28"/>
        </w:rPr>
      </w:pPr>
      <w:bookmarkStart w:name="bookmark103" w:id="124"/>
      <w:bookmarkEnd w:id="124"/>
      <w:bookmarkStart w:name="bookmark102" w:id="125"/>
      <w:bookmarkEnd w:id="125"/>
      <w:r>
        <w:rPr>
          <w:rFonts w:ascii="SimSun" w:hAnsi="SimSun" w:eastAsia="SimSun" w:cs="SimSun"/>
          <w:sz w:val="28"/>
          <w:szCs w:val="28"/>
          <w:b/>
          <w:bCs/>
          <w:spacing w:val="-5"/>
        </w:rPr>
        <w:t>（二）经费保障</w:t>
      </w:r>
    </w:p>
    <w:p>
      <w:pPr>
        <w:ind w:left="9" w:right="347" w:firstLine="481"/>
        <w:spacing w:before="131" w:line="360" w:lineRule="auto"/>
        <w:jc w:val="both"/>
        <w:rPr>
          <w:rFonts w:ascii="SimSun" w:hAnsi="SimSun" w:eastAsia="SimSun" w:cs="SimSun"/>
          <w:sz w:val="24"/>
          <w:szCs w:val="24"/>
        </w:rPr>
      </w:pPr>
      <w:r>
        <w:rPr>
          <w:rFonts w:ascii="SimSun" w:hAnsi="SimSun" w:eastAsia="SimSun" w:cs="SimSun"/>
          <w:sz w:val="24"/>
          <w:szCs w:val="24"/>
          <w:spacing w:val="-11"/>
        </w:rPr>
        <w:t>2024</w:t>
      </w:r>
      <w:r>
        <w:rPr>
          <w:rFonts w:ascii="SimSun" w:hAnsi="SimSun" w:eastAsia="SimSun" w:cs="SimSun"/>
          <w:sz w:val="24"/>
          <w:szCs w:val="24"/>
          <w:spacing w:val="-37"/>
        </w:rPr>
        <w:t xml:space="preserve"> </w:t>
      </w:r>
      <w:r>
        <w:rPr>
          <w:rFonts w:ascii="SimSun" w:hAnsi="SimSun" w:eastAsia="SimSun" w:cs="SimSun"/>
          <w:sz w:val="24"/>
          <w:szCs w:val="24"/>
          <w:spacing w:val="-11"/>
        </w:rPr>
        <w:t>年，我校办学经费总收入</w:t>
      </w:r>
      <w:r>
        <w:rPr>
          <w:rFonts w:ascii="SimSun" w:hAnsi="SimSun" w:eastAsia="SimSun" w:cs="SimSun"/>
          <w:sz w:val="24"/>
          <w:szCs w:val="24"/>
          <w:spacing w:val="-45"/>
        </w:rPr>
        <w:t xml:space="preserve"> </w:t>
      </w:r>
      <w:r>
        <w:rPr>
          <w:rFonts w:ascii="SimSun" w:hAnsi="SimSun" w:eastAsia="SimSun" w:cs="SimSun"/>
          <w:sz w:val="24"/>
          <w:szCs w:val="24"/>
          <w:spacing w:val="-11"/>
        </w:rPr>
        <w:t>726.4</w:t>
      </w:r>
      <w:r>
        <w:rPr>
          <w:rFonts w:ascii="SimSun" w:hAnsi="SimSun" w:eastAsia="SimSun" w:cs="SimSun"/>
          <w:sz w:val="24"/>
          <w:szCs w:val="24"/>
          <w:spacing w:val="-45"/>
        </w:rPr>
        <w:t xml:space="preserve"> </w:t>
      </w:r>
      <w:r>
        <w:rPr>
          <w:rFonts w:ascii="SimSun" w:hAnsi="SimSun" w:eastAsia="SimSun" w:cs="SimSun"/>
          <w:sz w:val="24"/>
          <w:szCs w:val="24"/>
          <w:spacing w:val="-11"/>
        </w:rPr>
        <w:t>万元，其中，中央、地方财政专项投入</w:t>
      </w:r>
      <w:r>
        <w:rPr>
          <w:rFonts w:ascii="SimSun" w:hAnsi="SimSun" w:eastAsia="SimSun" w:cs="SimSun"/>
          <w:sz w:val="24"/>
          <w:szCs w:val="24"/>
          <w:spacing w:val="-51"/>
        </w:rPr>
        <w:t xml:space="preserve"> </w:t>
      </w:r>
      <w:r>
        <w:rPr>
          <w:rFonts w:ascii="SimSun" w:hAnsi="SimSun" w:eastAsia="SimSun" w:cs="SimSun"/>
          <w:sz w:val="24"/>
          <w:szCs w:val="24"/>
          <w:spacing w:val="-11"/>
        </w:rPr>
        <w:t>430.4</w:t>
      </w:r>
      <w:r>
        <w:rPr>
          <w:rFonts w:ascii="SimSun" w:hAnsi="SimSun" w:eastAsia="SimSun" w:cs="SimSun"/>
          <w:sz w:val="24"/>
          <w:szCs w:val="24"/>
          <w:spacing w:val="-1"/>
        </w:rPr>
        <w:t>万元，学费收入</w:t>
      </w:r>
      <w:r>
        <w:rPr>
          <w:rFonts w:ascii="SimSun" w:hAnsi="SimSun" w:eastAsia="SimSun" w:cs="SimSun"/>
          <w:sz w:val="24"/>
          <w:szCs w:val="24"/>
          <w:spacing w:val="-29"/>
        </w:rPr>
        <w:t xml:space="preserve"> </w:t>
      </w:r>
      <w:r>
        <w:rPr>
          <w:rFonts w:ascii="SimSun" w:hAnsi="SimSun" w:eastAsia="SimSun" w:cs="SimSun"/>
          <w:sz w:val="24"/>
          <w:szCs w:val="24"/>
          <w:spacing w:val="-1"/>
        </w:rPr>
        <w:t>296</w:t>
      </w:r>
      <w:r>
        <w:rPr>
          <w:rFonts w:ascii="SimSun" w:hAnsi="SimSun" w:eastAsia="SimSun" w:cs="SimSun"/>
          <w:sz w:val="24"/>
          <w:szCs w:val="24"/>
          <w:spacing w:val="-45"/>
        </w:rPr>
        <w:t xml:space="preserve"> </w:t>
      </w:r>
      <w:r>
        <w:rPr>
          <w:rFonts w:ascii="SimSun" w:hAnsi="SimSun" w:eastAsia="SimSun" w:cs="SimSun"/>
          <w:sz w:val="24"/>
          <w:szCs w:val="24"/>
          <w:spacing w:val="-1"/>
        </w:rPr>
        <w:t>万元，学校年生均财政拨款水平为0.37</w:t>
      </w:r>
      <w:r>
        <w:rPr>
          <w:rFonts w:ascii="SimSun" w:hAnsi="SimSun" w:eastAsia="SimSun" w:cs="SimSun"/>
          <w:sz w:val="24"/>
          <w:szCs w:val="24"/>
          <w:spacing w:val="-45"/>
        </w:rPr>
        <w:t xml:space="preserve"> </w:t>
      </w:r>
      <w:r>
        <w:rPr>
          <w:rFonts w:ascii="SimSun" w:hAnsi="SimSun" w:eastAsia="SimSun" w:cs="SimSun"/>
          <w:sz w:val="24"/>
          <w:szCs w:val="24"/>
          <w:spacing w:val="-1"/>
        </w:rPr>
        <w:t>万元，与全国、全省乃</w:t>
      </w:r>
      <w:r>
        <w:rPr>
          <w:rFonts w:ascii="SimSun" w:hAnsi="SimSun" w:eastAsia="SimSun" w:cs="SimSun"/>
          <w:sz w:val="24"/>
          <w:szCs w:val="24"/>
        </w:rPr>
        <w:t>至同类院校平均水平都相距甚远，学校在自身条件极其</w:t>
      </w:r>
      <w:r>
        <w:rPr>
          <w:rFonts w:ascii="SimSun" w:hAnsi="SimSun" w:eastAsia="SimSun" w:cs="SimSun"/>
          <w:sz w:val="24"/>
          <w:szCs w:val="24"/>
          <w:spacing w:val="-1"/>
        </w:rPr>
        <w:t>困难、办学经费十分紧张的</w:t>
      </w:r>
      <w:r>
        <w:rPr>
          <w:rFonts w:ascii="SimSun" w:hAnsi="SimSun" w:eastAsia="SimSun" w:cs="SimSun"/>
          <w:sz w:val="24"/>
          <w:szCs w:val="24"/>
          <w:spacing w:val="-1"/>
        </w:rPr>
        <w:t>情况下，把有限资源进行充分地运用。</w:t>
      </w:r>
    </w:p>
    <w:p>
      <w:pPr>
        <w:ind w:left="9" w:right="347" w:firstLine="480"/>
        <w:spacing w:line="361" w:lineRule="auto"/>
        <w:jc w:val="both"/>
        <w:rPr>
          <w:rFonts w:ascii="SimSun" w:hAnsi="SimSun" w:eastAsia="SimSun" w:cs="SimSun"/>
          <w:sz w:val="24"/>
          <w:szCs w:val="24"/>
        </w:rPr>
      </w:pPr>
      <w:r>
        <w:rPr>
          <w:rFonts w:ascii="SimSun" w:hAnsi="SimSun" w:eastAsia="SimSun" w:cs="SimSun"/>
          <w:sz w:val="24"/>
          <w:szCs w:val="24"/>
          <w:spacing w:val="2"/>
        </w:rPr>
        <w:t>本年度，学校困难生助学金资助工作由学校根据学生上报相关材料审核后上报</w:t>
      </w:r>
      <w:r>
        <w:rPr>
          <w:rFonts w:ascii="SimSun" w:hAnsi="SimSun" w:eastAsia="SimSun" w:cs="SimSun"/>
          <w:sz w:val="24"/>
          <w:szCs w:val="24"/>
          <w:spacing w:val="2"/>
        </w:rPr>
        <w:t>到荆州市教育局资助中心，资助核批后下达资金到学校后，学校为每位困难学生办</w:t>
      </w:r>
      <w:r>
        <w:rPr>
          <w:rFonts w:ascii="SimSun" w:hAnsi="SimSun" w:eastAsia="SimSun" w:cs="SimSun"/>
          <w:sz w:val="24"/>
          <w:szCs w:val="24"/>
          <w:spacing w:val="-4"/>
        </w:rPr>
        <w:t>理中职资助卡，2024</w:t>
      </w:r>
      <w:r>
        <w:rPr>
          <w:rFonts w:ascii="SimSun" w:hAnsi="SimSun" w:eastAsia="SimSun" w:cs="SimSun"/>
          <w:sz w:val="24"/>
          <w:szCs w:val="24"/>
          <w:spacing w:val="-33"/>
        </w:rPr>
        <w:t xml:space="preserve"> </w:t>
      </w:r>
      <w:r>
        <w:rPr>
          <w:rFonts w:ascii="SimSun" w:hAnsi="SimSun" w:eastAsia="SimSun" w:cs="SimSun"/>
          <w:sz w:val="24"/>
          <w:szCs w:val="24"/>
          <w:spacing w:val="-4"/>
        </w:rPr>
        <w:t>年春季资助</w:t>
      </w:r>
      <w:r>
        <w:rPr>
          <w:rFonts w:ascii="SimSun" w:hAnsi="SimSun" w:eastAsia="SimSun" w:cs="SimSun"/>
          <w:sz w:val="24"/>
          <w:szCs w:val="24"/>
          <w:spacing w:val="-48"/>
        </w:rPr>
        <w:t xml:space="preserve"> </w:t>
      </w:r>
      <w:r>
        <w:rPr>
          <w:rFonts w:ascii="SimSun" w:hAnsi="SimSun" w:eastAsia="SimSun" w:cs="SimSun"/>
          <w:sz w:val="24"/>
          <w:szCs w:val="24"/>
          <w:spacing w:val="-4"/>
        </w:rPr>
        <w:t>2863</w:t>
      </w:r>
      <w:r>
        <w:rPr>
          <w:rFonts w:ascii="SimSun" w:hAnsi="SimSun" w:eastAsia="SimSun" w:cs="SimSun"/>
          <w:sz w:val="24"/>
          <w:szCs w:val="24"/>
          <w:spacing w:val="-49"/>
        </w:rPr>
        <w:t xml:space="preserve"> </w:t>
      </w:r>
      <w:r>
        <w:rPr>
          <w:rFonts w:ascii="SimSun" w:hAnsi="SimSun" w:eastAsia="SimSun" w:cs="SimSun"/>
          <w:sz w:val="24"/>
          <w:szCs w:val="24"/>
          <w:spacing w:val="-4"/>
        </w:rPr>
        <w:t>人，发放免学费、助学金共计</w:t>
      </w:r>
      <w:r>
        <w:rPr>
          <w:rFonts w:ascii="SimSun" w:hAnsi="SimSun" w:eastAsia="SimSun" w:cs="SimSun"/>
          <w:sz w:val="24"/>
          <w:szCs w:val="24"/>
          <w:spacing w:val="-47"/>
        </w:rPr>
        <w:t xml:space="preserve"> </w:t>
      </w:r>
      <w:r>
        <w:rPr>
          <w:rFonts w:ascii="SimSun" w:hAnsi="SimSun" w:eastAsia="SimSun" w:cs="SimSun"/>
          <w:sz w:val="24"/>
          <w:szCs w:val="24"/>
          <w:spacing w:val="-4"/>
        </w:rPr>
        <w:t>286.3</w:t>
      </w:r>
      <w:r>
        <w:rPr>
          <w:rFonts w:ascii="SimSun" w:hAnsi="SimSun" w:eastAsia="SimSun" w:cs="SimSun"/>
          <w:sz w:val="24"/>
          <w:szCs w:val="24"/>
          <w:spacing w:val="-45"/>
        </w:rPr>
        <w:t xml:space="preserve"> </w:t>
      </w:r>
      <w:r>
        <w:rPr>
          <w:rFonts w:ascii="SimSun" w:hAnsi="SimSun" w:eastAsia="SimSun" w:cs="SimSun"/>
          <w:sz w:val="24"/>
          <w:szCs w:val="24"/>
          <w:spacing w:val="-4"/>
        </w:rPr>
        <w:t>万；2024</w:t>
      </w:r>
      <w:r>
        <w:rPr>
          <w:rFonts w:ascii="SimSun" w:hAnsi="SimSun" w:eastAsia="SimSun" w:cs="SimSun"/>
          <w:sz w:val="24"/>
          <w:szCs w:val="24"/>
          <w:spacing w:val="-3"/>
        </w:rPr>
        <w:t>年秋季资助</w:t>
      </w:r>
      <w:r>
        <w:rPr>
          <w:rFonts w:ascii="SimSun" w:hAnsi="SimSun" w:eastAsia="SimSun" w:cs="SimSun"/>
          <w:sz w:val="24"/>
          <w:szCs w:val="24"/>
          <w:spacing w:val="-33"/>
        </w:rPr>
        <w:t xml:space="preserve"> </w:t>
      </w:r>
      <w:r>
        <w:rPr>
          <w:rFonts w:ascii="SimSun" w:hAnsi="SimSun" w:eastAsia="SimSun" w:cs="SimSun"/>
          <w:sz w:val="24"/>
          <w:szCs w:val="24"/>
          <w:spacing w:val="-3"/>
        </w:rPr>
        <w:t>1441</w:t>
      </w:r>
      <w:r>
        <w:rPr>
          <w:rFonts w:ascii="SimSun" w:hAnsi="SimSun" w:eastAsia="SimSun" w:cs="SimSun"/>
          <w:sz w:val="24"/>
          <w:szCs w:val="24"/>
          <w:spacing w:val="-49"/>
        </w:rPr>
        <w:t xml:space="preserve"> </w:t>
      </w:r>
      <w:r>
        <w:rPr>
          <w:rFonts w:ascii="SimSun" w:hAnsi="SimSun" w:eastAsia="SimSun" w:cs="SimSun"/>
          <w:sz w:val="24"/>
          <w:szCs w:val="24"/>
          <w:spacing w:val="-3"/>
        </w:rPr>
        <w:t>人，发放免学费、助学金共计</w:t>
      </w:r>
      <w:r>
        <w:rPr>
          <w:rFonts w:ascii="SimSun" w:hAnsi="SimSun" w:eastAsia="SimSun" w:cs="SimSun"/>
          <w:sz w:val="24"/>
          <w:szCs w:val="24"/>
          <w:spacing w:val="-33"/>
        </w:rPr>
        <w:t xml:space="preserve"> </w:t>
      </w:r>
      <w:r>
        <w:rPr>
          <w:rFonts w:ascii="SimSun" w:hAnsi="SimSun" w:eastAsia="SimSun" w:cs="SimSun"/>
          <w:sz w:val="24"/>
          <w:szCs w:val="24"/>
          <w:spacing w:val="-3"/>
        </w:rPr>
        <w:t>14</w:t>
      </w:r>
      <w:r>
        <w:rPr>
          <w:rFonts w:ascii="SimSun" w:hAnsi="SimSun" w:eastAsia="SimSun" w:cs="SimSun"/>
          <w:sz w:val="24"/>
          <w:szCs w:val="24"/>
          <w:spacing w:val="-4"/>
        </w:rPr>
        <w:t>4.1</w:t>
      </w:r>
      <w:r>
        <w:rPr>
          <w:rFonts w:ascii="SimSun" w:hAnsi="SimSun" w:eastAsia="SimSun" w:cs="SimSun"/>
          <w:sz w:val="24"/>
          <w:szCs w:val="24"/>
          <w:spacing w:val="-45"/>
        </w:rPr>
        <w:t xml:space="preserve"> </w:t>
      </w:r>
      <w:r>
        <w:rPr>
          <w:rFonts w:ascii="SimSun" w:hAnsi="SimSun" w:eastAsia="SimSun" w:cs="SimSun"/>
          <w:sz w:val="24"/>
          <w:szCs w:val="24"/>
          <w:spacing w:val="-4"/>
        </w:rPr>
        <w:t>万。</w:t>
      </w:r>
    </w:p>
    <w:p>
      <w:pPr>
        <w:ind w:left="579"/>
        <w:spacing w:before="69" w:line="220" w:lineRule="auto"/>
        <w:outlineLvl w:val="1"/>
        <w:rPr>
          <w:rFonts w:ascii="SimSun" w:hAnsi="SimSun" w:eastAsia="SimSun" w:cs="SimSun"/>
          <w:sz w:val="28"/>
          <w:szCs w:val="28"/>
        </w:rPr>
      </w:pPr>
      <w:bookmarkStart w:name="bookmark105" w:id="126"/>
      <w:bookmarkEnd w:id="126"/>
      <w:bookmarkStart w:name="bookmark107" w:id="127"/>
      <w:bookmarkEnd w:id="127"/>
      <w:bookmarkStart w:name="bookmark104" w:id="128"/>
      <w:bookmarkEnd w:id="128"/>
      <w:bookmarkStart w:name="bookmark106" w:id="129"/>
      <w:bookmarkEnd w:id="129"/>
      <w:r>
        <w:rPr>
          <w:rFonts w:ascii="SimSun" w:hAnsi="SimSun" w:eastAsia="SimSun" w:cs="SimSun"/>
          <w:sz w:val="28"/>
          <w:szCs w:val="28"/>
          <w:b/>
          <w:bCs/>
          <w:spacing w:val="-5"/>
        </w:rPr>
        <w:t>（三）条件保障</w:t>
      </w:r>
    </w:p>
    <w:p>
      <w:pPr>
        <w:ind w:left="471"/>
        <w:spacing w:before="258" w:line="220" w:lineRule="auto"/>
        <w:outlineLvl w:val="2"/>
        <w:rPr>
          <w:rFonts w:ascii="SimSun" w:hAnsi="SimSun" w:eastAsia="SimSun" w:cs="SimSun"/>
          <w:sz w:val="24"/>
          <w:szCs w:val="24"/>
        </w:rPr>
      </w:pPr>
      <w:bookmarkStart w:name="bookmark154" w:id="130"/>
      <w:bookmarkEnd w:id="130"/>
      <w:r>
        <w:rPr>
          <w:rFonts w:ascii="Calibri" w:hAnsi="Calibri" w:eastAsia="Calibri" w:cs="Calibri"/>
          <w:sz w:val="24"/>
          <w:szCs w:val="24"/>
          <w:b/>
          <w:bCs/>
          <w:spacing w:val="-12"/>
        </w:rPr>
        <w:t>1.</w:t>
      </w:r>
      <w:r>
        <w:rPr>
          <w:rFonts w:ascii="SimSun" w:hAnsi="SimSun" w:eastAsia="SimSun" w:cs="SimSun"/>
          <w:sz w:val="24"/>
          <w:szCs w:val="24"/>
          <w:b/>
          <w:bCs/>
          <w:spacing w:val="-12"/>
        </w:rPr>
        <w:t>达标工程</w:t>
      </w:r>
    </w:p>
    <w:p>
      <w:pPr>
        <w:ind w:left="492"/>
        <w:spacing w:before="272" w:line="219" w:lineRule="auto"/>
        <w:rPr>
          <w:rFonts w:ascii="SimSun" w:hAnsi="SimSun" w:eastAsia="SimSun" w:cs="SimSun"/>
          <w:sz w:val="24"/>
          <w:szCs w:val="24"/>
        </w:rPr>
      </w:pPr>
      <w:r>
        <w:rPr>
          <w:rFonts w:ascii="SimSun" w:hAnsi="SimSun" w:eastAsia="SimSun" w:cs="SimSun"/>
          <w:sz w:val="24"/>
          <w:szCs w:val="24"/>
          <w:spacing w:val="-2"/>
        </w:rPr>
        <w:t>荆州市职业教育中心</w:t>
      </w:r>
      <w:r>
        <w:rPr>
          <w:rFonts w:ascii="SimSun" w:hAnsi="SimSun" w:eastAsia="SimSun" w:cs="SimSun"/>
          <w:sz w:val="24"/>
          <w:szCs w:val="24"/>
          <w:spacing w:val="-41"/>
        </w:rPr>
        <w:t xml:space="preserve"> </w:t>
      </w:r>
      <w:r>
        <w:rPr>
          <w:rFonts w:ascii="SimSun" w:hAnsi="SimSun" w:eastAsia="SimSun" w:cs="SimSun"/>
          <w:sz w:val="24"/>
          <w:szCs w:val="24"/>
          <w:spacing w:val="-2"/>
        </w:rPr>
        <w:t>2024</w:t>
      </w:r>
      <w:r>
        <w:rPr>
          <w:rFonts w:ascii="SimSun" w:hAnsi="SimSun" w:eastAsia="SimSun" w:cs="SimSun"/>
          <w:sz w:val="24"/>
          <w:szCs w:val="24"/>
          <w:spacing w:val="-50"/>
        </w:rPr>
        <w:t xml:space="preserve"> </w:t>
      </w:r>
      <w:r>
        <w:rPr>
          <w:rFonts w:ascii="SimSun" w:hAnsi="SimSun" w:eastAsia="SimSun" w:cs="SimSun"/>
          <w:sz w:val="24"/>
          <w:szCs w:val="24"/>
          <w:spacing w:val="-2"/>
        </w:rPr>
        <w:t>年达标工程相关数据</w:t>
      </w:r>
    </w:p>
    <w:p>
      <w:pPr>
        <w:spacing w:line="34" w:lineRule="exact"/>
        <w:rPr/>
      </w:pPr>
      <w:r/>
    </w:p>
    <w:tbl>
      <w:tblPr>
        <w:tblStyle w:val="TableNormal"/>
        <w:tblW w:w="610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39"/>
        <w:gridCol w:w="2030"/>
        <w:gridCol w:w="2039"/>
      </w:tblGrid>
      <w:tr>
        <w:trPr>
          <w:trHeight w:val="513" w:hRule="atLeast"/>
        </w:trPr>
        <w:tc>
          <w:tcPr>
            <w:tcW w:w="6108" w:type="dxa"/>
            <w:vAlign w:val="top"/>
            <w:gridSpan w:val="3"/>
          </w:tcPr>
          <w:p>
            <w:pPr>
              <w:spacing w:line="259" w:lineRule="auto"/>
              <w:rPr>
                <w:rFonts w:ascii="Arial"/>
                <w:sz w:val="21"/>
              </w:rPr>
            </w:pPr>
            <w:r/>
          </w:p>
          <w:p>
            <w:pPr>
              <w:ind w:firstLine="1410"/>
              <w:spacing w:line="186" w:lineRule="exact"/>
              <w:rPr/>
            </w:pPr>
            <w:r>
              <w:rPr>
                <w:position w:val="-3"/>
              </w:rPr>
              <w:drawing>
                <wp:inline distT="0" distB="0" distL="0" distR="0">
                  <wp:extent cx="2085720" cy="118160"/>
                  <wp:effectExtent l="0" t="0" r="0" b="0"/>
                  <wp:docPr id="148" name="IM 148"/>
                  <wp:cNvGraphicFramePr/>
                  <a:graphic>
                    <a:graphicData uri="http://schemas.openxmlformats.org/drawingml/2006/picture">
                      <pic:pic>
                        <pic:nvPicPr>
                          <pic:cNvPr id="148" name="IM 148"/>
                          <pic:cNvPicPr/>
                        </pic:nvPicPr>
                        <pic:blipFill>
                          <a:blip r:embed="rId74"/>
                          <a:stretch>
                            <a:fillRect/>
                          </a:stretch>
                        </pic:blipFill>
                        <pic:spPr>
                          <a:xfrm rot="0">
                            <a:off x="0" y="0"/>
                            <a:ext cx="2085720" cy="118160"/>
                          </a:xfrm>
                          <a:prstGeom prst="rect">
                            <a:avLst/>
                          </a:prstGeom>
                        </pic:spPr>
                      </pic:pic>
                    </a:graphicData>
                  </a:graphic>
                </wp:inline>
              </w:drawing>
            </w:r>
          </w:p>
        </w:tc>
      </w:tr>
      <w:tr>
        <w:trPr>
          <w:trHeight w:val="457" w:hRule="atLeast"/>
        </w:trPr>
        <w:tc>
          <w:tcPr>
            <w:tcW w:w="2039" w:type="dxa"/>
            <w:vAlign w:val="top"/>
          </w:tcPr>
          <w:p>
            <w:pPr>
              <w:ind w:firstLine="757"/>
              <w:spacing w:before="207" w:line="185" w:lineRule="exact"/>
              <w:rPr/>
            </w:pPr>
            <w:r>
              <w:rPr>
                <w:position w:val="-3"/>
              </w:rPr>
              <w:drawing>
                <wp:inline distT="0" distB="0" distL="0" distR="0">
                  <wp:extent cx="327812" cy="116941"/>
                  <wp:effectExtent l="0" t="0" r="0" b="0"/>
                  <wp:docPr id="150" name="IM 150"/>
                  <wp:cNvGraphicFramePr/>
                  <a:graphic>
                    <a:graphicData uri="http://schemas.openxmlformats.org/drawingml/2006/picture">
                      <pic:pic>
                        <pic:nvPicPr>
                          <pic:cNvPr id="150" name="IM 150"/>
                          <pic:cNvPicPr/>
                        </pic:nvPicPr>
                        <pic:blipFill>
                          <a:blip r:embed="rId75"/>
                          <a:stretch>
                            <a:fillRect/>
                          </a:stretch>
                        </pic:blipFill>
                        <pic:spPr>
                          <a:xfrm rot="0">
                            <a:off x="0" y="0"/>
                            <a:ext cx="327812" cy="116941"/>
                          </a:xfrm>
                          <a:prstGeom prst="rect">
                            <a:avLst/>
                          </a:prstGeom>
                        </pic:spPr>
                      </pic:pic>
                    </a:graphicData>
                  </a:graphic>
                </wp:inline>
              </w:drawing>
            </w:r>
          </w:p>
        </w:tc>
        <w:tc>
          <w:tcPr>
            <w:tcW w:w="2030" w:type="dxa"/>
            <w:vAlign w:val="top"/>
          </w:tcPr>
          <w:p>
            <w:pPr>
              <w:ind w:firstLine="755"/>
              <w:spacing w:before="208" w:line="183" w:lineRule="exact"/>
              <w:rPr/>
            </w:pPr>
            <w:r>
              <w:rPr>
                <w:position w:val="-3"/>
              </w:rPr>
              <w:drawing>
                <wp:inline distT="0" distB="0" distL="0" distR="0">
                  <wp:extent cx="331088" cy="116420"/>
                  <wp:effectExtent l="0" t="0" r="0" b="0"/>
                  <wp:docPr id="152" name="IM 152"/>
                  <wp:cNvGraphicFramePr/>
                  <a:graphic>
                    <a:graphicData uri="http://schemas.openxmlformats.org/drawingml/2006/picture">
                      <pic:pic>
                        <pic:nvPicPr>
                          <pic:cNvPr id="152" name="IM 152"/>
                          <pic:cNvPicPr/>
                        </pic:nvPicPr>
                        <pic:blipFill>
                          <a:blip r:embed="rId76"/>
                          <a:stretch>
                            <a:fillRect/>
                          </a:stretch>
                        </pic:blipFill>
                        <pic:spPr>
                          <a:xfrm rot="0">
                            <a:off x="0" y="0"/>
                            <a:ext cx="331088" cy="116420"/>
                          </a:xfrm>
                          <a:prstGeom prst="rect">
                            <a:avLst/>
                          </a:prstGeom>
                        </pic:spPr>
                      </pic:pic>
                    </a:graphicData>
                  </a:graphic>
                </wp:inline>
              </w:drawing>
            </w:r>
          </w:p>
        </w:tc>
        <w:tc>
          <w:tcPr>
            <w:tcW w:w="2039" w:type="dxa"/>
            <w:vAlign w:val="top"/>
          </w:tcPr>
          <w:p>
            <w:pPr>
              <w:ind w:firstLine="222"/>
              <w:spacing w:before="207" w:line="185" w:lineRule="exact"/>
              <w:rPr/>
            </w:pPr>
            <w:r>
              <w:rPr>
                <w:position w:val="-3"/>
              </w:rPr>
              <w:drawing>
                <wp:inline distT="0" distB="0" distL="0" distR="0">
                  <wp:extent cx="1010094" cy="117347"/>
                  <wp:effectExtent l="0" t="0" r="0" b="0"/>
                  <wp:docPr id="154" name="IM 154"/>
                  <wp:cNvGraphicFramePr/>
                  <a:graphic>
                    <a:graphicData uri="http://schemas.openxmlformats.org/drawingml/2006/picture">
                      <pic:pic>
                        <pic:nvPicPr>
                          <pic:cNvPr id="154" name="IM 154"/>
                          <pic:cNvPicPr/>
                        </pic:nvPicPr>
                        <pic:blipFill>
                          <a:blip r:embed="rId77"/>
                          <a:stretch>
                            <a:fillRect/>
                          </a:stretch>
                        </pic:blipFill>
                        <pic:spPr>
                          <a:xfrm rot="0">
                            <a:off x="0" y="0"/>
                            <a:ext cx="1010094" cy="117347"/>
                          </a:xfrm>
                          <a:prstGeom prst="rect">
                            <a:avLst/>
                          </a:prstGeom>
                        </pic:spPr>
                      </pic:pic>
                    </a:graphicData>
                  </a:graphic>
                </wp:inline>
              </w:drawing>
            </w:r>
          </w:p>
        </w:tc>
      </w:tr>
      <w:tr>
        <w:trPr>
          <w:trHeight w:val="486" w:hRule="atLeast"/>
        </w:trPr>
        <w:tc>
          <w:tcPr>
            <w:tcW w:w="2039" w:type="dxa"/>
            <w:vAlign w:val="top"/>
          </w:tcPr>
          <w:p>
            <w:pPr>
              <w:ind w:left="911"/>
              <w:spacing w:before="244" w:line="223" w:lineRule="auto"/>
              <w:rPr>
                <w:rFonts w:ascii="FangSong" w:hAnsi="FangSong" w:eastAsia="FangSong" w:cs="FangSong"/>
                <w:sz w:val="12"/>
                <w:szCs w:val="12"/>
              </w:rPr>
            </w:pPr>
            <w:r>
              <w:rPr>
                <w:rFonts w:ascii="FangSong" w:hAnsi="FangSong" w:eastAsia="FangSong" w:cs="FangSong"/>
                <w:sz w:val="12"/>
                <w:szCs w:val="12"/>
                <w:spacing w:val="-4"/>
              </w:rPr>
              <w:t>数量</w:t>
            </w:r>
          </w:p>
        </w:tc>
        <w:tc>
          <w:tcPr>
            <w:tcW w:w="2030" w:type="dxa"/>
            <w:vAlign w:val="top"/>
          </w:tcPr>
          <w:p>
            <w:pPr>
              <w:ind w:left="913"/>
              <w:spacing w:before="266" w:line="241" w:lineRule="auto"/>
              <w:rPr>
                <w:rFonts w:ascii="FangSong" w:hAnsi="FangSong" w:eastAsia="FangSong" w:cs="FangSong"/>
                <w:sz w:val="12"/>
                <w:szCs w:val="12"/>
              </w:rPr>
            </w:pPr>
            <w:r>
              <w:rPr>
                <w:rFonts w:ascii="FangSong" w:hAnsi="FangSong" w:eastAsia="FangSong" w:cs="FangSong"/>
                <w:sz w:val="12"/>
                <w:szCs w:val="12"/>
                <w:spacing w:val="-4"/>
              </w:rPr>
              <w:t>1603</w:t>
            </w:r>
          </w:p>
        </w:tc>
        <w:tc>
          <w:tcPr>
            <w:tcW w:w="2039" w:type="dxa"/>
            <w:vAlign w:val="top"/>
          </w:tcPr>
          <w:p>
            <w:pPr>
              <w:ind w:left="935"/>
              <w:spacing w:before="266" w:line="157" w:lineRule="exact"/>
              <w:rPr>
                <w:rFonts w:ascii="FangSong" w:hAnsi="FangSong" w:eastAsia="FangSong" w:cs="FangSong"/>
                <w:sz w:val="12"/>
                <w:szCs w:val="12"/>
              </w:rPr>
            </w:pPr>
            <w:r>
              <w:rPr>
                <w:rFonts w:ascii="FangSong" w:hAnsi="FangSong" w:eastAsia="FangSong" w:cs="FangSong"/>
                <w:sz w:val="12"/>
                <w:szCs w:val="12"/>
                <w:spacing w:val="-2"/>
                <w:position w:val="1"/>
              </w:rPr>
              <w:t>411</w:t>
            </w:r>
          </w:p>
        </w:tc>
      </w:tr>
    </w:tbl>
    <w:p>
      <w:pPr>
        <w:spacing w:before="119"/>
        <w:rPr/>
      </w:pPr>
      <w:r/>
    </w:p>
    <w:tbl>
      <w:tblPr>
        <w:tblStyle w:val="TableNormal"/>
        <w:tblW w:w="680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9"/>
        <w:gridCol w:w="1048"/>
        <w:gridCol w:w="1048"/>
        <w:gridCol w:w="1048"/>
        <w:gridCol w:w="1048"/>
        <w:gridCol w:w="1047"/>
        <w:gridCol w:w="829"/>
      </w:tblGrid>
      <w:tr>
        <w:trPr>
          <w:trHeight w:val="513" w:hRule="atLeast"/>
        </w:trPr>
        <w:tc>
          <w:tcPr>
            <w:tcW w:w="6807" w:type="dxa"/>
            <w:vAlign w:val="top"/>
            <w:gridSpan w:val="7"/>
          </w:tcPr>
          <w:p>
            <w:pPr>
              <w:spacing w:line="259" w:lineRule="auto"/>
              <w:rPr>
                <w:rFonts w:ascii="Arial"/>
                <w:sz w:val="21"/>
              </w:rPr>
            </w:pPr>
            <w:r/>
          </w:p>
          <w:p>
            <w:pPr>
              <w:ind w:firstLine="1738"/>
              <w:spacing w:line="186" w:lineRule="exact"/>
              <w:rPr/>
            </w:pPr>
            <w:r>
              <w:rPr>
                <w:position w:val="-3"/>
              </w:rPr>
              <w:drawing>
                <wp:inline distT="0" distB="0" distL="0" distR="0">
                  <wp:extent cx="2082876" cy="118160"/>
                  <wp:effectExtent l="0" t="0" r="0" b="0"/>
                  <wp:docPr id="156" name="IM 156"/>
                  <wp:cNvGraphicFramePr/>
                  <a:graphic>
                    <a:graphicData uri="http://schemas.openxmlformats.org/drawingml/2006/picture">
                      <pic:pic>
                        <pic:nvPicPr>
                          <pic:cNvPr id="156" name="IM 156"/>
                          <pic:cNvPicPr/>
                        </pic:nvPicPr>
                        <pic:blipFill>
                          <a:blip r:embed="rId78"/>
                          <a:stretch>
                            <a:fillRect/>
                          </a:stretch>
                        </pic:blipFill>
                        <pic:spPr>
                          <a:xfrm rot="0">
                            <a:off x="0" y="0"/>
                            <a:ext cx="2082876" cy="118160"/>
                          </a:xfrm>
                          <a:prstGeom prst="rect">
                            <a:avLst/>
                          </a:prstGeom>
                        </pic:spPr>
                      </pic:pic>
                    </a:graphicData>
                  </a:graphic>
                </wp:inline>
              </w:drawing>
            </w:r>
          </w:p>
        </w:tc>
      </w:tr>
      <w:tr>
        <w:trPr>
          <w:trHeight w:val="457" w:hRule="atLeast"/>
        </w:trPr>
        <w:tc>
          <w:tcPr>
            <w:tcW w:w="739" w:type="dxa"/>
            <w:vAlign w:val="top"/>
          </w:tcPr>
          <w:p>
            <w:pPr>
              <w:ind w:firstLine="107"/>
              <w:spacing w:before="207" w:line="185" w:lineRule="exact"/>
              <w:rPr/>
            </w:pPr>
            <w:r>
              <w:rPr>
                <w:position w:val="-3"/>
              </w:rPr>
              <w:drawing>
                <wp:inline distT="0" distB="0" distL="0" distR="0">
                  <wp:extent cx="327812" cy="116941"/>
                  <wp:effectExtent l="0" t="0" r="0" b="0"/>
                  <wp:docPr id="158" name="IM 158"/>
                  <wp:cNvGraphicFramePr/>
                  <a:graphic>
                    <a:graphicData uri="http://schemas.openxmlformats.org/drawingml/2006/picture">
                      <pic:pic>
                        <pic:nvPicPr>
                          <pic:cNvPr id="158" name="IM 158"/>
                          <pic:cNvPicPr/>
                        </pic:nvPicPr>
                        <pic:blipFill>
                          <a:blip r:embed="rId79"/>
                          <a:stretch>
                            <a:fillRect/>
                          </a:stretch>
                        </pic:blipFill>
                        <pic:spPr>
                          <a:xfrm rot="0">
                            <a:off x="0" y="0"/>
                            <a:ext cx="327812" cy="116941"/>
                          </a:xfrm>
                          <a:prstGeom prst="rect">
                            <a:avLst/>
                          </a:prstGeom>
                        </pic:spPr>
                      </pic:pic>
                    </a:graphicData>
                  </a:graphic>
                </wp:inline>
              </w:drawing>
            </w:r>
          </w:p>
        </w:tc>
        <w:tc>
          <w:tcPr>
            <w:tcW w:w="1048" w:type="dxa"/>
            <w:vAlign w:val="top"/>
          </w:tcPr>
          <w:p>
            <w:pPr>
              <w:ind w:firstLine="28"/>
              <w:spacing w:before="207" w:line="185" w:lineRule="exact"/>
              <w:rPr/>
            </w:pPr>
            <w:r>
              <w:rPr>
                <w:position w:val="-3"/>
              </w:rPr>
              <w:drawing>
                <wp:inline distT="0" distB="0" distL="0" distR="0">
                  <wp:extent cx="587514" cy="117437"/>
                  <wp:effectExtent l="0" t="0" r="0" b="0"/>
                  <wp:docPr id="160" name="IM 160"/>
                  <wp:cNvGraphicFramePr/>
                  <a:graphic>
                    <a:graphicData uri="http://schemas.openxmlformats.org/drawingml/2006/picture">
                      <pic:pic>
                        <pic:nvPicPr>
                          <pic:cNvPr id="160" name="IM 160"/>
                          <pic:cNvPicPr/>
                        </pic:nvPicPr>
                        <pic:blipFill>
                          <a:blip r:embed="rId80"/>
                          <a:stretch>
                            <a:fillRect/>
                          </a:stretch>
                        </pic:blipFill>
                        <pic:spPr>
                          <a:xfrm rot="0">
                            <a:off x="0" y="0"/>
                            <a:ext cx="587514" cy="117437"/>
                          </a:xfrm>
                          <a:prstGeom prst="rect">
                            <a:avLst/>
                          </a:prstGeom>
                        </pic:spPr>
                      </pic:pic>
                    </a:graphicData>
                  </a:graphic>
                </wp:inline>
              </w:drawing>
            </w:r>
          </w:p>
        </w:tc>
        <w:tc>
          <w:tcPr>
            <w:tcW w:w="1048" w:type="dxa"/>
            <w:vAlign w:val="top"/>
          </w:tcPr>
          <w:p>
            <w:pPr>
              <w:ind w:left="27"/>
              <w:spacing w:before="208" w:line="184" w:lineRule="exact"/>
              <w:rPr>
                <w:rFonts w:ascii="Microsoft YaHei" w:hAnsi="Microsoft YaHei" w:eastAsia="Microsoft YaHei" w:cs="Microsoft YaHei"/>
                <w:sz w:val="18"/>
                <w:szCs w:val="18"/>
              </w:rPr>
            </w:pPr>
            <w:r>
              <w:rPr>
                <w:rFonts w:ascii="Microsoft YaHei" w:hAnsi="Microsoft YaHei" w:eastAsia="Microsoft YaHei" w:cs="Microsoft YaHei"/>
                <w:sz w:val="18"/>
                <w:szCs w:val="18"/>
                <w:color w:val="6B6A6F"/>
                <w:spacing w:val="-2"/>
                <w:w w:val="89"/>
                <w:position w:val="-1"/>
              </w:rPr>
              <w:t>校外教师数从</w:t>
            </w:r>
          </w:p>
        </w:tc>
        <w:tc>
          <w:tcPr>
            <w:tcW w:w="1048" w:type="dxa"/>
            <w:vAlign w:val="top"/>
          </w:tcPr>
          <w:p>
            <w:pPr>
              <w:ind w:firstLine="29"/>
              <w:spacing w:before="208" w:line="184" w:lineRule="exact"/>
              <w:rPr/>
            </w:pPr>
            <w:r>
              <w:rPr>
                <w:position w:val="-3"/>
              </w:rPr>
              <w:drawing>
                <wp:inline distT="0" distB="0" distL="0" distR="0">
                  <wp:extent cx="588695" cy="117094"/>
                  <wp:effectExtent l="0" t="0" r="0" b="0"/>
                  <wp:docPr id="162" name="IM 162"/>
                  <wp:cNvGraphicFramePr/>
                  <a:graphic>
                    <a:graphicData uri="http://schemas.openxmlformats.org/drawingml/2006/picture">
                      <pic:pic>
                        <pic:nvPicPr>
                          <pic:cNvPr id="162" name="IM 162"/>
                          <pic:cNvPicPr/>
                        </pic:nvPicPr>
                        <pic:blipFill>
                          <a:blip r:embed="rId81"/>
                          <a:stretch>
                            <a:fillRect/>
                          </a:stretch>
                        </pic:blipFill>
                        <pic:spPr>
                          <a:xfrm rot="0">
                            <a:off x="0" y="0"/>
                            <a:ext cx="588695" cy="117094"/>
                          </a:xfrm>
                          <a:prstGeom prst="rect">
                            <a:avLst/>
                          </a:prstGeom>
                        </pic:spPr>
                      </pic:pic>
                    </a:graphicData>
                  </a:graphic>
                </wp:inline>
              </w:drawing>
            </w:r>
          </w:p>
        </w:tc>
        <w:tc>
          <w:tcPr>
            <w:tcW w:w="1048" w:type="dxa"/>
            <w:vAlign w:val="top"/>
          </w:tcPr>
          <w:p>
            <w:pPr>
              <w:ind w:firstLine="30"/>
              <w:spacing w:before="208" w:line="184" w:lineRule="exact"/>
              <w:rPr/>
            </w:pPr>
            <w:r>
              <w:rPr>
                <w:position w:val="-3"/>
              </w:rPr>
              <w:drawing>
                <wp:inline distT="0" distB="0" distL="0" distR="0">
                  <wp:extent cx="588403" cy="116573"/>
                  <wp:effectExtent l="0" t="0" r="0" b="0"/>
                  <wp:docPr id="164" name="IM 164"/>
                  <wp:cNvGraphicFramePr/>
                  <a:graphic>
                    <a:graphicData uri="http://schemas.openxmlformats.org/drawingml/2006/picture">
                      <pic:pic>
                        <pic:nvPicPr>
                          <pic:cNvPr id="164" name="IM 164"/>
                          <pic:cNvPicPr/>
                        </pic:nvPicPr>
                        <pic:blipFill>
                          <a:blip r:embed="rId82"/>
                          <a:stretch>
                            <a:fillRect/>
                          </a:stretch>
                        </pic:blipFill>
                        <pic:spPr>
                          <a:xfrm rot="0">
                            <a:off x="0" y="0"/>
                            <a:ext cx="588403" cy="116573"/>
                          </a:xfrm>
                          <a:prstGeom prst="rect">
                            <a:avLst/>
                          </a:prstGeom>
                        </pic:spPr>
                      </pic:pic>
                    </a:graphicData>
                  </a:graphic>
                </wp:inline>
              </w:drawing>
            </w:r>
          </w:p>
        </w:tc>
        <w:tc>
          <w:tcPr>
            <w:tcW w:w="1047" w:type="dxa"/>
            <w:vAlign w:val="top"/>
          </w:tcPr>
          <w:p>
            <w:pPr>
              <w:ind w:firstLine="33"/>
              <w:spacing w:before="206" w:line="186" w:lineRule="exact"/>
              <w:rPr/>
            </w:pPr>
            <w:r>
              <w:rPr>
                <w:position w:val="-3"/>
              </w:rPr>
              <w:drawing>
                <wp:inline distT="0" distB="0" distL="0" distR="0">
                  <wp:extent cx="587273" cy="117843"/>
                  <wp:effectExtent l="0" t="0" r="0" b="0"/>
                  <wp:docPr id="166" name="IM 166"/>
                  <wp:cNvGraphicFramePr/>
                  <a:graphic>
                    <a:graphicData uri="http://schemas.openxmlformats.org/drawingml/2006/picture">
                      <pic:pic>
                        <pic:nvPicPr>
                          <pic:cNvPr id="166" name="IM 166"/>
                          <pic:cNvPicPr/>
                        </pic:nvPicPr>
                        <pic:blipFill>
                          <a:blip r:embed="rId83"/>
                          <a:stretch>
                            <a:fillRect/>
                          </a:stretch>
                        </pic:blipFill>
                        <pic:spPr>
                          <a:xfrm rot="0">
                            <a:off x="0" y="0"/>
                            <a:ext cx="587273" cy="117843"/>
                          </a:xfrm>
                          <a:prstGeom prst="rect">
                            <a:avLst/>
                          </a:prstGeom>
                        </pic:spPr>
                      </pic:pic>
                    </a:graphicData>
                  </a:graphic>
                </wp:inline>
              </w:drawing>
            </w:r>
          </w:p>
        </w:tc>
        <w:tc>
          <w:tcPr>
            <w:tcW w:w="829" w:type="dxa"/>
            <w:vAlign w:val="top"/>
          </w:tcPr>
          <w:p>
            <w:pPr>
              <w:ind w:firstLine="224"/>
              <w:spacing w:before="208" w:line="184" w:lineRule="exact"/>
              <w:rPr/>
            </w:pPr>
            <w:r>
              <w:rPr>
                <w:position w:val="-3"/>
              </w:rPr>
              <w:drawing>
                <wp:inline distT="0" distB="0" distL="0" distR="0">
                  <wp:extent cx="247561" cy="116852"/>
                  <wp:effectExtent l="0" t="0" r="0" b="0"/>
                  <wp:docPr id="168" name="IM 168"/>
                  <wp:cNvGraphicFramePr/>
                  <a:graphic>
                    <a:graphicData uri="http://schemas.openxmlformats.org/drawingml/2006/picture">
                      <pic:pic>
                        <pic:nvPicPr>
                          <pic:cNvPr id="168" name="IM 168"/>
                          <pic:cNvPicPr/>
                        </pic:nvPicPr>
                        <pic:blipFill>
                          <a:blip r:embed="rId84"/>
                          <a:stretch>
                            <a:fillRect/>
                          </a:stretch>
                        </pic:blipFill>
                        <pic:spPr>
                          <a:xfrm rot="0">
                            <a:off x="0" y="0"/>
                            <a:ext cx="247561" cy="116852"/>
                          </a:xfrm>
                          <a:prstGeom prst="rect">
                            <a:avLst/>
                          </a:prstGeom>
                        </pic:spPr>
                      </pic:pic>
                    </a:graphicData>
                  </a:graphic>
                </wp:inline>
              </w:drawing>
            </w:r>
          </w:p>
        </w:tc>
      </w:tr>
      <w:tr>
        <w:trPr>
          <w:trHeight w:val="486" w:hRule="atLeast"/>
        </w:trPr>
        <w:tc>
          <w:tcPr>
            <w:tcW w:w="739" w:type="dxa"/>
            <w:vAlign w:val="top"/>
          </w:tcPr>
          <w:p>
            <w:pPr>
              <w:ind w:left="258"/>
              <w:spacing w:before="246" w:line="223" w:lineRule="auto"/>
              <w:rPr>
                <w:rFonts w:ascii="FangSong" w:hAnsi="FangSong" w:eastAsia="FangSong" w:cs="FangSong"/>
                <w:sz w:val="12"/>
                <w:szCs w:val="12"/>
              </w:rPr>
            </w:pPr>
            <w:r>
              <w:rPr>
                <w:rFonts w:ascii="FangSong" w:hAnsi="FangSong" w:eastAsia="FangSong" w:cs="FangSong"/>
                <w:sz w:val="12"/>
                <w:szCs w:val="12"/>
                <w:spacing w:val="-4"/>
              </w:rPr>
              <w:t>数量</w:t>
            </w:r>
          </w:p>
        </w:tc>
        <w:tc>
          <w:tcPr>
            <w:tcW w:w="1048" w:type="dxa"/>
            <w:vAlign w:val="top"/>
          </w:tcPr>
          <w:p>
            <w:pPr>
              <w:ind w:left="444"/>
              <w:spacing w:before="265" w:line="241" w:lineRule="auto"/>
              <w:rPr>
                <w:rFonts w:ascii="FangSong" w:hAnsi="FangSong" w:eastAsia="FangSong" w:cs="FangSong"/>
                <w:sz w:val="12"/>
                <w:szCs w:val="12"/>
              </w:rPr>
            </w:pPr>
            <w:r>
              <w:rPr>
                <w:rFonts w:ascii="FangSong" w:hAnsi="FangSong" w:eastAsia="FangSong" w:cs="FangSong"/>
                <w:sz w:val="12"/>
                <w:szCs w:val="12"/>
                <w:spacing w:val="-5"/>
              </w:rPr>
              <w:t>171</w:t>
            </w:r>
          </w:p>
        </w:tc>
        <w:tc>
          <w:tcPr>
            <w:tcW w:w="1048" w:type="dxa"/>
            <w:vAlign w:val="top"/>
          </w:tcPr>
          <w:p>
            <w:pPr>
              <w:ind w:left="494"/>
              <w:spacing w:before="265" w:line="241" w:lineRule="auto"/>
              <w:rPr>
                <w:rFonts w:ascii="FangSong" w:hAnsi="FangSong" w:eastAsia="FangSong" w:cs="FangSong"/>
                <w:sz w:val="12"/>
                <w:szCs w:val="12"/>
              </w:rPr>
            </w:pPr>
            <w:r>
              <w:rPr>
                <w:rFonts w:ascii="FangSong" w:hAnsi="FangSong" w:eastAsia="FangSong" w:cs="FangSong"/>
                <w:sz w:val="12"/>
                <w:szCs w:val="12"/>
              </w:rPr>
              <w:t>0</w:t>
            </w:r>
          </w:p>
        </w:tc>
        <w:tc>
          <w:tcPr>
            <w:tcW w:w="1048" w:type="dxa"/>
            <w:vAlign w:val="top"/>
          </w:tcPr>
          <w:p>
            <w:pPr>
              <w:ind w:left="495"/>
              <w:spacing w:before="267" w:line="241" w:lineRule="auto"/>
              <w:rPr>
                <w:rFonts w:ascii="FangSong" w:hAnsi="FangSong" w:eastAsia="FangSong" w:cs="FangSong"/>
                <w:sz w:val="12"/>
                <w:szCs w:val="12"/>
              </w:rPr>
            </w:pPr>
            <w:r>
              <w:rPr>
                <w:rFonts w:ascii="FangSong" w:hAnsi="FangSong" w:eastAsia="FangSong" w:cs="FangSong"/>
                <w:sz w:val="12"/>
                <w:szCs w:val="12"/>
              </w:rPr>
              <w:t>0</w:t>
            </w:r>
          </w:p>
        </w:tc>
        <w:tc>
          <w:tcPr>
            <w:tcW w:w="1048" w:type="dxa"/>
            <w:vAlign w:val="top"/>
          </w:tcPr>
          <w:p>
            <w:pPr>
              <w:ind w:left="496"/>
              <w:spacing w:before="267" w:line="241" w:lineRule="auto"/>
              <w:rPr>
                <w:rFonts w:ascii="FangSong" w:hAnsi="FangSong" w:eastAsia="FangSong" w:cs="FangSong"/>
                <w:sz w:val="12"/>
                <w:szCs w:val="12"/>
              </w:rPr>
            </w:pPr>
            <w:r>
              <w:rPr>
                <w:rFonts w:ascii="FangSong" w:hAnsi="FangSong" w:eastAsia="FangSong" w:cs="FangSong"/>
                <w:sz w:val="12"/>
                <w:szCs w:val="12"/>
              </w:rPr>
              <w:t>0</w:t>
            </w:r>
          </w:p>
        </w:tc>
        <w:tc>
          <w:tcPr>
            <w:tcW w:w="1047" w:type="dxa"/>
            <w:vAlign w:val="top"/>
          </w:tcPr>
          <w:p>
            <w:pPr>
              <w:ind w:left="445"/>
              <w:spacing w:before="267" w:line="241" w:lineRule="auto"/>
              <w:rPr>
                <w:rFonts w:ascii="FangSong" w:hAnsi="FangSong" w:eastAsia="FangSong" w:cs="FangSong"/>
                <w:sz w:val="12"/>
                <w:szCs w:val="12"/>
              </w:rPr>
            </w:pPr>
            <w:r>
              <w:rPr>
                <w:rFonts w:ascii="FangSong" w:hAnsi="FangSong" w:eastAsia="FangSong" w:cs="FangSong"/>
                <w:sz w:val="12"/>
                <w:szCs w:val="12"/>
                <w:spacing w:val="-5"/>
              </w:rPr>
              <w:t>171</w:t>
            </w:r>
          </w:p>
        </w:tc>
        <w:tc>
          <w:tcPr>
            <w:tcW w:w="829" w:type="dxa"/>
            <w:vAlign w:val="top"/>
          </w:tcPr>
          <w:p>
            <w:pPr>
              <w:ind w:left="304"/>
              <w:spacing w:before="265"/>
              <w:rPr>
                <w:rFonts w:ascii="FangSong" w:hAnsi="FangSong" w:eastAsia="FangSong" w:cs="FangSong"/>
                <w:sz w:val="12"/>
                <w:szCs w:val="12"/>
              </w:rPr>
            </w:pPr>
            <w:r>
              <w:rPr>
                <w:rFonts w:ascii="FangSong" w:hAnsi="FangSong" w:eastAsia="FangSong" w:cs="FangSong"/>
                <w:sz w:val="12"/>
                <w:szCs w:val="12"/>
                <w:spacing w:val="-3"/>
              </w:rPr>
              <w:t>9.39</w:t>
            </w:r>
          </w:p>
        </w:tc>
      </w:tr>
    </w:tbl>
    <w:p>
      <w:pPr>
        <w:spacing w:before="119"/>
        <w:rPr/>
      </w:pPr>
      <w:r/>
    </w:p>
    <w:tbl>
      <w:tblPr>
        <w:tblStyle w:val="TableNormal"/>
        <w:tblW w:w="907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95"/>
        <w:gridCol w:w="1223"/>
        <w:gridCol w:w="979"/>
        <w:gridCol w:w="979"/>
        <w:gridCol w:w="980"/>
        <w:gridCol w:w="1271"/>
        <w:gridCol w:w="980"/>
        <w:gridCol w:w="980"/>
        <w:gridCol w:w="988"/>
      </w:tblGrid>
      <w:tr>
        <w:trPr>
          <w:trHeight w:val="513" w:hRule="atLeast"/>
        </w:trPr>
        <w:tc>
          <w:tcPr>
            <w:tcW w:w="9075" w:type="dxa"/>
            <w:vAlign w:val="top"/>
            <w:gridSpan w:val="9"/>
          </w:tcPr>
          <w:p>
            <w:pPr>
              <w:spacing w:line="259" w:lineRule="auto"/>
              <w:rPr>
                <w:rFonts w:ascii="Arial"/>
                <w:sz w:val="21"/>
              </w:rPr>
            </w:pPr>
            <w:r/>
          </w:p>
          <w:p>
            <w:pPr>
              <w:ind w:firstLine="2337"/>
              <w:spacing w:line="186" w:lineRule="exact"/>
              <w:rPr/>
            </w:pPr>
            <w:r>
              <w:rPr>
                <w:position w:val="-3"/>
              </w:rPr>
              <w:drawing>
                <wp:inline distT="0" distB="0" distL="0" distR="0">
                  <wp:extent cx="2761056" cy="118160"/>
                  <wp:effectExtent l="0" t="0" r="0" b="0"/>
                  <wp:docPr id="170" name="IM 170"/>
                  <wp:cNvGraphicFramePr/>
                  <a:graphic>
                    <a:graphicData uri="http://schemas.openxmlformats.org/drawingml/2006/picture">
                      <pic:pic>
                        <pic:nvPicPr>
                          <pic:cNvPr id="170" name="IM 170"/>
                          <pic:cNvPicPr/>
                        </pic:nvPicPr>
                        <pic:blipFill>
                          <a:blip r:embed="rId85"/>
                          <a:stretch>
                            <a:fillRect/>
                          </a:stretch>
                        </pic:blipFill>
                        <pic:spPr>
                          <a:xfrm rot="0">
                            <a:off x="0" y="0"/>
                            <a:ext cx="2761056" cy="118160"/>
                          </a:xfrm>
                          <a:prstGeom prst="rect">
                            <a:avLst/>
                          </a:prstGeom>
                        </pic:spPr>
                      </pic:pic>
                    </a:graphicData>
                  </a:graphic>
                </wp:inline>
              </w:drawing>
            </w:r>
          </w:p>
        </w:tc>
      </w:tr>
      <w:tr>
        <w:trPr>
          <w:trHeight w:val="1469" w:hRule="atLeast"/>
        </w:trPr>
        <w:tc>
          <w:tcPr>
            <w:tcW w:w="695" w:type="dxa"/>
            <w:vAlign w:val="top"/>
          </w:tcPr>
          <w:p>
            <w:pPr>
              <w:spacing w:line="278" w:lineRule="auto"/>
              <w:rPr>
                <w:rFonts w:ascii="Arial"/>
                <w:sz w:val="21"/>
              </w:rPr>
            </w:pPr>
            <w:r/>
          </w:p>
          <w:p>
            <w:pPr>
              <w:spacing w:line="278" w:lineRule="auto"/>
              <w:rPr>
                <w:rFonts w:ascii="Arial"/>
                <w:sz w:val="21"/>
              </w:rPr>
            </w:pPr>
            <w:r/>
          </w:p>
          <w:p>
            <w:pPr>
              <w:ind w:firstLine="85"/>
              <w:spacing w:line="184" w:lineRule="exact"/>
              <w:rPr/>
            </w:pPr>
            <w:r>
              <w:rPr>
                <w:position w:val="-3"/>
              </w:rPr>
              <w:drawing>
                <wp:inline distT="0" distB="0" distL="0" distR="0">
                  <wp:extent cx="327812" cy="116941"/>
                  <wp:effectExtent l="0" t="0" r="0" b="0"/>
                  <wp:docPr id="172" name="IM 172"/>
                  <wp:cNvGraphicFramePr/>
                  <a:graphic>
                    <a:graphicData uri="http://schemas.openxmlformats.org/drawingml/2006/picture">
                      <pic:pic>
                        <pic:nvPicPr>
                          <pic:cNvPr id="172" name="IM 172"/>
                          <pic:cNvPicPr/>
                        </pic:nvPicPr>
                        <pic:blipFill>
                          <a:blip r:embed="rId86"/>
                          <a:stretch>
                            <a:fillRect/>
                          </a:stretch>
                        </pic:blipFill>
                        <pic:spPr>
                          <a:xfrm rot="0">
                            <a:off x="0" y="0"/>
                            <a:ext cx="327812" cy="116941"/>
                          </a:xfrm>
                          <a:prstGeom prst="rect">
                            <a:avLst/>
                          </a:prstGeom>
                        </pic:spPr>
                      </pic:pic>
                    </a:graphicData>
                  </a:graphic>
                </wp:inline>
              </w:drawing>
            </w:r>
          </w:p>
        </w:tc>
        <w:tc>
          <w:tcPr>
            <w:tcW w:w="1223" w:type="dxa"/>
            <w:vAlign w:val="top"/>
          </w:tcPr>
          <w:p>
            <w:pPr>
              <w:spacing w:line="440" w:lineRule="auto"/>
              <w:rPr>
                <w:rFonts w:ascii="Arial"/>
                <w:sz w:val="21"/>
              </w:rPr>
            </w:pPr>
            <w:r/>
          </w:p>
          <w:p>
            <w:pPr>
              <w:ind w:firstLine="3"/>
              <w:spacing w:line="183" w:lineRule="exact"/>
              <w:rPr/>
            </w:pPr>
            <w:r>
              <w:rPr>
                <w:position w:val="-3"/>
              </w:rPr>
              <w:drawing>
                <wp:inline distT="0" distB="0" distL="0" distR="0">
                  <wp:extent cx="768261" cy="116725"/>
                  <wp:effectExtent l="0" t="0" r="0" b="0"/>
                  <wp:docPr id="174" name="IM 174"/>
                  <wp:cNvGraphicFramePr/>
                  <a:graphic>
                    <a:graphicData uri="http://schemas.openxmlformats.org/drawingml/2006/picture">
                      <pic:pic>
                        <pic:nvPicPr>
                          <pic:cNvPr id="174" name="IM 174"/>
                          <pic:cNvPicPr/>
                        </pic:nvPicPr>
                        <pic:blipFill>
                          <a:blip r:embed="rId87"/>
                          <a:stretch>
                            <a:fillRect/>
                          </a:stretch>
                        </pic:blipFill>
                        <pic:spPr>
                          <a:xfrm rot="0">
                            <a:off x="0" y="0"/>
                            <a:ext cx="768261" cy="116725"/>
                          </a:xfrm>
                          <a:prstGeom prst="rect">
                            <a:avLst/>
                          </a:prstGeom>
                        </pic:spPr>
                      </pic:pic>
                    </a:graphicData>
                  </a:graphic>
                </wp:inline>
              </w:drawing>
            </w:r>
          </w:p>
          <w:p>
            <w:pPr>
              <w:ind w:firstLine="578"/>
              <w:spacing w:before="165" w:line="183" w:lineRule="exact"/>
              <w:rPr/>
            </w:pPr>
            <w:r>
              <w:rPr>
                <w:position w:val="-3"/>
              </w:rPr>
              <w:drawing>
                <wp:inline distT="0" distB="0" distL="0" distR="0">
                  <wp:extent cx="325577" cy="115938"/>
                  <wp:effectExtent l="0" t="0" r="0" b="0"/>
                  <wp:docPr id="176" name="IM 176"/>
                  <wp:cNvGraphicFramePr/>
                  <a:graphic>
                    <a:graphicData uri="http://schemas.openxmlformats.org/drawingml/2006/picture">
                      <pic:pic>
                        <pic:nvPicPr>
                          <pic:cNvPr id="176" name="IM 176"/>
                          <pic:cNvPicPr/>
                        </pic:nvPicPr>
                        <pic:blipFill>
                          <a:blip r:embed="rId88"/>
                          <a:stretch>
                            <a:fillRect/>
                          </a:stretch>
                        </pic:blipFill>
                        <pic:spPr>
                          <a:xfrm rot="0">
                            <a:off x="0" y="0"/>
                            <a:ext cx="325577" cy="115938"/>
                          </a:xfrm>
                          <a:prstGeom prst="rect">
                            <a:avLst/>
                          </a:prstGeom>
                        </pic:spPr>
                      </pic:pic>
                    </a:graphicData>
                  </a:graphic>
                </wp:inline>
              </w:drawing>
            </w:r>
          </w:p>
        </w:tc>
        <w:tc>
          <w:tcPr>
            <w:tcW w:w="979" w:type="dxa"/>
            <w:vAlign w:val="top"/>
          </w:tcPr>
          <w:p>
            <w:pPr>
              <w:spacing w:line="275" w:lineRule="auto"/>
              <w:rPr>
                <w:rFonts w:ascii="Arial"/>
                <w:sz w:val="21"/>
              </w:rPr>
            </w:pPr>
            <w:r/>
          </w:p>
          <w:p>
            <w:pPr>
              <w:spacing w:line="183" w:lineRule="exact"/>
              <w:rPr/>
            </w:pPr>
            <w:r>
              <w:rPr>
                <w:position w:val="-3"/>
              </w:rPr>
              <w:drawing>
                <wp:inline distT="0" distB="0" distL="0" distR="0">
                  <wp:extent cx="618489" cy="116497"/>
                  <wp:effectExtent l="0" t="0" r="0" b="0"/>
                  <wp:docPr id="178" name="IM 178"/>
                  <wp:cNvGraphicFramePr/>
                  <a:graphic>
                    <a:graphicData uri="http://schemas.openxmlformats.org/drawingml/2006/picture">
                      <pic:pic>
                        <pic:nvPicPr>
                          <pic:cNvPr id="178" name="IM 178"/>
                          <pic:cNvPicPr/>
                        </pic:nvPicPr>
                        <pic:blipFill>
                          <a:blip r:embed="rId89"/>
                          <a:stretch>
                            <a:fillRect/>
                          </a:stretch>
                        </pic:blipFill>
                        <pic:spPr>
                          <a:xfrm rot="0">
                            <a:off x="0" y="0"/>
                            <a:ext cx="618489" cy="116497"/>
                          </a:xfrm>
                          <a:prstGeom prst="rect">
                            <a:avLst/>
                          </a:prstGeom>
                        </pic:spPr>
                      </pic:pic>
                    </a:graphicData>
                  </a:graphic>
                </wp:inline>
              </w:drawing>
            </w:r>
          </w:p>
          <w:p>
            <w:pPr>
              <w:ind w:firstLine="46"/>
              <w:spacing w:before="128" w:line="184" w:lineRule="exact"/>
              <w:rPr/>
            </w:pPr>
            <w:r>
              <w:rPr>
                <w:position w:val="-3"/>
              </w:rPr>
              <w:drawing>
                <wp:inline distT="0" distB="0" distL="0" distR="0">
                  <wp:extent cx="558901" cy="116725"/>
                  <wp:effectExtent l="0" t="0" r="0" b="0"/>
                  <wp:docPr id="180" name="IM 180"/>
                  <wp:cNvGraphicFramePr/>
                  <a:graphic>
                    <a:graphicData uri="http://schemas.openxmlformats.org/drawingml/2006/picture">
                      <pic:pic>
                        <pic:nvPicPr>
                          <pic:cNvPr id="180" name="IM 180"/>
                          <pic:cNvPicPr/>
                        </pic:nvPicPr>
                        <pic:blipFill>
                          <a:blip r:embed="rId90"/>
                          <a:stretch>
                            <a:fillRect/>
                          </a:stretch>
                        </pic:blipFill>
                        <pic:spPr>
                          <a:xfrm rot="0">
                            <a:off x="0" y="0"/>
                            <a:ext cx="558901" cy="116725"/>
                          </a:xfrm>
                          <a:prstGeom prst="rect">
                            <a:avLst/>
                          </a:prstGeom>
                        </pic:spPr>
                      </pic:pic>
                    </a:graphicData>
                  </a:graphic>
                </wp:inline>
              </w:drawing>
            </w:r>
          </w:p>
          <w:p>
            <w:pPr>
              <w:ind w:firstLine="201"/>
              <w:spacing w:before="129" w:line="183" w:lineRule="exact"/>
              <w:rPr/>
            </w:pPr>
            <w:r>
              <w:rPr>
                <w:position w:val="-3"/>
              </w:rPr>
              <w:drawing>
                <wp:inline distT="0" distB="0" distL="0" distR="0">
                  <wp:extent cx="369392" cy="115938"/>
                  <wp:effectExtent l="0" t="0" r="0" b="0"/>
                  <wp:docPr id="182" name="IM 182"/>
                  <wp:cNvGraphicFramePr/>
                  <a:graphic>
                    <a:graphicData uri="http://schemas.openxmlformats.org/drawingml/2006/picture">
                      <pic:pic>
                        <pic:nvPicPr>
                          <pic:cNvPr id="182" name="IM 182"/>
                          <pic:cNvPicPr/>
                        </pic:nvPicPr>
                        <pic:blipFill>
                          <a:blip r:embed="rId91"/>
                          <a:stretch>
                            <a:fillRect/>
                          </a:stretch>
                        </pic:blipFill>
                        <pic:spPr>
                          <a:xfrm rot="0">
                            <a:off x="0" y="0"/>
                            <a:ext cx="369392" cy="115938"/>
                          </a:xfrm>
                          <a:prstGeom prst="rect">
                            <a:avLst/>
                          </a:prstGeom>
                        </pic:spPr>
                      </pic:pic>
                    </a:graphicData>
                  </a:graphic>
                </wp:inline>
              </w:drawing>
            </w:r>
          </w:p>
        </w:tc>
        <w:tc>
          <w:tcPr>
            <w:tcW w:w="979" w:type="dxa"/>
            <w:vAlign w:val="top"/>
          </w:tcPr>
          <w:p>
            <w:pPr>
              <w:spacing w:line="275" w:lineRule="auto"/>
              <w:rPr>
                <w:rFonts w:ascii="Arial"/>
                <w:sz w:val="21"/>
              </w:rPr>
            </w:pPr>
            <w:r/>
          </w:p>
          <w:p>
            <w:pPr>
              <w:spacing w:line="184" w:lineRule="exact"/>
              <w:rPr/>
            </w:pPr>
            <w:r>
              <w:rPr>
                <w:position w:val="-3"/>
              </w:rPr>
              <w:drawing>
                <wp:inline distT="0" distB="0" distL="0" distR="0">
                  <wp:extent cx="618489" cy="116827"/>
                  <wp:effectExtent l="0" t="0" r="0" b="0"/>
                  <wp:docPr id="184" name="IM 184"/>
                  <wp:cNvGraphicFramePr/>
                  <a:graphic>
                    <a:graphicData uri="http://schemas.openxmlformats.org/drawingml/2006/picture">
                      <pic:pic>
                        <pic:nvPicPr>
                          <pic:cNvPr id="184" name="IM 184"/>
                          <pic:cNvPicPr/>
                        </pic:nvPicPr>
                        <pic:blipFill>
                          <a:blip r:embed="rId92"/>
                          <a:stretch>
                            <a:fillRect/>
                          </a:stretch>
                        </pic:blipFill>
                        <pic:spPr>
                          <a:xfrm rot="0">
                            <a:off x="0" y="0"/>
                            <a:ext cx="618489" cy="116827"/>
                          </a:xfrm>
                          <a:prstGeom prst="rect">
                            <a:avLst/>
                          </a:prstGeom>
                        </pic:spPr>
                      </pic:pic>
                    </a:graphicData>
                  </a:graphic>
                </wp:inline>
              </w:drawing>
            </w:r>
          </w:p>
          <w:p>
            <w:pPr>
              <w:spacing w:before="127" w:line="185" w:lineRule="exact"/>
              <w:rPr/>
            </w:pPr>
            <w:r>
              <w:rPr>
                <w:position w:val="-3"/>
              </w:rPr>
              <w:drawing>
                <wp:inline distT="0" distB="0" distL="0" distR="0">
                  <wp:extent cx="618489" cy="117525"/>
                  <wp:effectExtent l="0" t="0" r="0" b="0"/>
                  <wp:docPr id="186" name="IM 186"/>
                  <wp:cNvGraphicFramePr/>
                  <a:graphic>
                    <a:graphicData uri="http://schemas.openxmlformats.org/drawingml/2006/picture">
                      <pic:pic>
                        <pic:nvPicPr>
                          <pic:cNvPr id="186" name="IM 186"/>
                          <pic:cNvPicPr/>
                        </pic:nvPicPr>
                        <pic:blipFill>
                          <a:blip r:embed="rId93"/>
                          <a:stretch>
                            <a:fillRect/>
                          </a:stretch>
                        </pic:blipFill>
                        <pic:spPr>
                          <a:xfrm rot="0">
                            <a:off x="0" y="0"/>
                            <a:ext cx="618489" cy="117525"/>
                          </a:xfrm>
                          <a:prstGeom prst="rect">
                            <a:avLst/>
                          </a:prstGeom>
                        </pic:spPr>
                      </pic:pic>
                    </a:graphicData>
                  </a:graphic>
                </wp:inline>
              </w:drawing>
            </w:r>
          </w:p>
          <w:p>
            <w:pPr>
              <w:ind w:firstLine="21"/>
              <w:spacing w:before="132" w:line="179" w:lineRule="exact"/>
              <w:rPr/>
            </w:pPr>
            <w:r>
              <w:rPr>
                <w:position w:val="-3"/>
              </w:rPr>
              <w:drawing>
                <wp:inline distT="0" distB="0" distL="0" distR="0">
                  <wp:extent cx="557745" cy="114286"/>
                  <wp:effectExtent l="0" t="0" r="0" b="0"/>
                  <wp:docPr id="188" name="IM 188"/>
                  <wp:cNvGraphicFramePr/>
                  <a:graphic>
                    <a:graphicData uri="http://schemas.openxmlformats.org/drawingml/2006/picture">
                      <pic:pic>
                        <pic:nvPicPr>
                          <pic:cNvPr id="188" name="IM 188"/>
                          <pic:cNvPicPr/>
                        </pic:nvPicPr>
                        <pic:blipFill>
                          <a:blip r:embed="rId94"/>
                          <a:stretch>
                            <a:fillRect/>
                          </a:stretch>
                        </pic:blipFill>
                        <pic:spPr>
                          <a:xfrm rot="0">
                            <a:off x="0" y="0"/>
                            <a:ext cx="557745" cy="114286"/>
                          </a:xfrm>
                          <a:prstGeom prst="rect">
                            <a:avLst/>
                          </a:prstGeom>
                        </pic:spPr>
                      </pic:pic>
                    </a:graphicData>
                  </a:graphic>
                </wp:inline>
              </w:drawing>
            </w:r>
          </w:p>
        </w:tc>
        <w:tc>
          <w:tcPr>
            <w:tcW w:w="980" w:type="dxa"/>
            <w:vAlign w:val="top"/>
          </w:tcPr>
          <w:p>
            <w:pPr>
              <w:spacing w:line="275" w:lineRule="auto"/>
              <w:rPr>
                <w:rFonts w:ascii="Arial"/>
                <w:sz w:val="21"/>
              </w:rPr>
            </w:pPr>
            <w:r/>
          </w:p>
          <w:p>
            <w:pPr>
              <w:ind w:firstLine="5"/>
              <w:spacing w:line="184" w:lineRule="exact"/>
              <w:rPr/>
            </w:pPr>
            <w:r>
              <w:rPr>
                <w:position w:val="-3"/>
              </w:rPr>
              <w:drawing>
                <wp:inline distT="0" distB="0" distL="0" distR="0">
                  <wp:extent cx="615607" cy="116509"/>
                  <wp:effectExtent l="0" t="0" r="0" b="0"/>
                  <wp:docPr id="190" name="IM 190"/>
                  <wp:cNvGraphicFramePr/>
                  <a:graphic>
                    <a:graphicData uri="http://schemas.openxmlformats.org/drawingml/2006/picture">
                      <pic:pic>
                        <pic:nvPicPr>
                          <pic:cNvPr id="190" name="IM 190"/>
                          <pic:cNvPicPr/>
                        </pic:nvPicPr>
                        <pic:blipFill>
                          <a:blip r:embed="rId95"/>
                          <a:stretch>
                            <a:fillRect/>
                          </a:stretch>
                        </pic:blipFill>
                        <pic:spPr>
                          <a:xfrm rot="0">
                            <a:off x="0" y="0"/>
                            <a:ext cx="615607" cy="116509"/>
                          </a:xfrm>
                          <a:prstGeom prst="rect">
                            <a:avLst/>
                          </a:prstGeom>
                        </pic:spPr>
                      </pic:pic>
                    </a:graphicData>
                  </a:graphic>
                </wp:inline>
              </w:drawing>
            </w:r>
          </w:p>
          <w:p>
            <w:pPr>
              <w:spacing w:before="127" w:line="184" w:lineRule="exact"/>
              <w:rPr/>
            </w:pPr>
            <w:r>
              <w:rPr>
                <w:position w:val="-3"/>
              </w:rPr>
              <w:drawing>
                <wp:inline distT="0" distB="0" distL="0" distR="0">
                  <wp:extent cx="619125" cy="117157"/>
                  <wp:effectExtent l="0" t="0" r="0" b="0"/>
                  <wp:docPr id="192" name="IM 192"/>
                  <wp:cNvGraphicFramePr/>
                  <a:graphic>
                    <a:graphicData uri="http://schemas.openxmlformats.org/drawingml/2006/picture">
                      <pic:pic>
                        <pic:nvPicPr>
                          <pic:cNvPr id="192" name="IM 192"/>
                          <pic:cNvPicPr/>
                        </pic:nvPicPr>
                        <pic:blipFill>
                          <a:blip r:embed="rId96"/>
                          <a:stretch>
                            <a:fillRect/>
                          </a:stretch>
                        </pic:blipFill>
                        <pic:spPr>
                          <a:xfrm rot="0">
                            <a:off x="0" y="0"/>
                            <a:ext cx="619125" cy="117157"/>
                          </a:xfrm>
                          <a:prstGeom prst="rect">
                            <a:avLst/>
                          </a:prstGeom>
                        </pic:spPr>
                      </pic:pic>
                    </a:graphicData>
                  </a:graphic>
                </wp:inline>
              </w:drawing>
            </w:r>
          </w:p>
          <w:p>
            <w:pPr>
              <w:spacing w:before="132" w:line="180" w:lineRule="exact"/>
              <w:rPr/>
            </w:pPr>
            <w:r>
              <w:rPr>
                <w:position w:val="-3"/>
              </w:rPr>
              <w:drawing>
                <wp:inline distT="0" distB="0" distL="0" distR="0">
                  <wp:extent cx="619125" cy="114287"/>
                  <wp:effectExtent l="0" t="0" r="0" b="0"/>
                  <wp:docPr id="194" name="IM 194"/>
                  <wp:cNvGraphicFramePr/>
                  <a:graphic>
                    <a:graphicData uri="http://schemas.openxmlformats.org/drawingml/2006/picture">
                      <pic:pic>
                        <pic:nvPicPr>
                          <pic:cNvPr id="194" name="IM 194"/>
                          <pic:cNvPicPr/>
                        </pic:nvPicPr>
                        <pic:blipFill>
                          <a:blip r:embed="rId97"/>
                          <a:stretch>
                            <a:fillRect/>
                          </a:stretch>
                        </pic:blipFill>
                        <pic:spPr>
                          <a:xfrm rot="0">
                            <a:off x="0" y="0"/>
                            <a:ext cx="619125" cy="114287"/>
                          </a:xfrm>
                          <a:prstGeom prst="rect">
                            <a:avLst/>
                          </a:prstGeom>
                        </pic:spPr>
                      </pic:pic>
                    </a:graphicData>
                  </a:graphic>
                </wp:inline>
              </w:drawing>
            </w:r>
          </w:p>
        </w:tc>
        <w:tc>
          <w:tcPr>
            <w:tcW w:w="1271" w:type="dxa"/>
            <w:vAlign w:val="top"/>
          </w:tcPr>
          <w:p>
            <w:pPr>
              <w:spacing w:line="471" w:lineRule="auto"/>
              <w:rPr>
                <w:rFonts w:ascii="Arial"/>
                <w:sz w:val="21"/>
              </w:rPr>
            </w:pPr>
            <w:r/>
          </w:p>
          <w:p>
            <w:pPr>
              <w:ind w:firstLine="3"/>
              <w:spacing w:line="185" w:lineRule="exact"/>
              <w:rPr/>
            </w:pPr>
            <w:r>
              <w:rPr>
                <w:position w:val="-3"/>
              </w:rPr>
              <w:drawing>
                <wp:inline distT="0" distB="0" distL="0" distR="0">
                  <wp:extent cx="768261" cy="117386"/>
                  <wp:effectExtent l="0" t="0" r="0" b="0"/>
                  <wp:docPr id="196" name="IM 196"/>
                  <wp:cNvGraphicFramePr/>
                  <a:graphic>
                    <a:graphicData uri="http://schemas.openxmlformats.org/drawingml/2006/picture">
                      <pic:pic>
                        <pic:nvPicPr>
                          <pic:cNvPr id="196" name="IM 196"/>
                          <pic:cNvPicPr/>
                        </pic:nvPicPr>
                        <pic:blipFill>
                          <a:blip r:embed="rId98"/>
                          <a:stretch>
                            <a:fillRect/>
                          </a:stretch>
                        </pic:blipFill>
                        <pic:spPr>
                          <a:xfrm rot="0">
                            <a:off x="0" y="0"/>
                            <a:ext cx="768261" cy="117386"/>
                          </a:xfrm>
                          <a:prstGeom prst="rect">
                            <a:avLst/>
                          </a:prstGeom>
                        </pic:spPr>
                      </pic:pic>
                    </a:graphicData>
                  </a:graphic>
                </wp:inline>
              </w:drawing>
            </w:r>
          </w:p>
          <w:p>
            <w:pPr>
              <w:ind w:firstLine="319"/>
              <w:spacing w:before="141" w:line="183" w:lineRule="exact"/>
              <w:rPr/>
            </w:pPr>
            <w:r>
              <w:rPr>
                <w:position w:val="-3"/>
              </w:rPr>
              <w:drawing>
                <wp:inline distT="0" distB="0" distL="0" distR="0">
                  <wp:extent cx="373202" cy="115938"/>
                  <wp:effectExtent l="0" t="0" r="0" b="0"/>
                  <wp:docPr id="198" name="IM 198"/>
                  <wp:cNvGraphicFramePr/>
                  <a:graphic>
                    <a:graphicData uri="http://schemas.openxmlformats.org/drawingml/2006/picture">
                      <pic:pic>
                        <pic:nvPicPr>
                          <pic:cNvPr id="198" name="IM 198"/>
                          <pic:cNvPicPr/>
                        </pic:nvPicPr>
                        <pic:blipFill>
                          <a:blip r:embed="rId99"/>
                          <a:stretch>
                            <a:fillRect/>
                          </a:stretch>
                        </pic:blipFill>
                        <pic:spPr>
                          <a:xfrm rot="0">
                            <a:off x="0" y="0"/>
                            <a:ext cx="373202" cy="115938"/>
                          </a:xfrm>
                          <a:prstGeom prst="rect">
                            <a:avLst/>
                          </a:prstGeom>
                        </pic:spPr>
                      </pic:pic>
                    </a:graphicData>
                  </a:graphic>
                </wp:inline>
              </w:drawing>
            </w:r>
          </w:p>
        </w:tc>
        <w:tc>
          <w:tcPr>
            <w:tcW w:w="980" w:type="dxa"/>
            <w:vAlign w:val="top"/>
          </w:tcPr>
          <w:p>
            <w:pPr>
              <w:spacing w:line="275" w:lineRule="auto"/>
              <w:rPr>
                <w:rFonts w:ascii="Arial"/>
                <w:sz w:val="21"/>
              </w:rPr>
            </w:pPr>
            <w:r/>
          </w:p>
          <w:p>
            <w:pPr>
              <w:ind w:firstLine="2"/>
              <w:spacing w:line="183" w:lineRule="exact"/>
              <w:rPr/>
            </w:pPr>
            <w:r>
              <w:rPr>
                <w:position w:val="-3"/>
              </w:rPr>
              <w:drawing>
                <wp:inline distT="0" distB="0" distL="0" distR="0">
                  <wp:extent cx="617258" cy="116497"/>
                  <wp:effectExtent l="0" t="0" r="0" b="0"/>
                  <wp:docPr id="200" name="IM 200"/>
                  <wp:cNvGraphicFramePr/>
                  <a:graphic>
                    <a:graphicData uri="http://schemas.openxmlformats.org/drawingml/2006/picture">
                      <pic:pic>
                        <pic:nvPicPr>
                          <pic:cNvPr id="200" name="IM 200"/>
                          <pic:cNvPicPr/>
                        </pic:nvPicPr>
                        <pic:blipFill>
                          <a:blip r:embed="rId100"/>
                          <a:stretch>
                            <a:fillRect/>
                          </a:stretch>
                        </pic:blipFill>
                        <pic:spPr>
                          <a:xfrm rot="0">
                            <a:off x="0" y="0"/>
                            <a:ext cx="617258" cy="116497"/>
                          </a:xfrm>
                          <a:prstGeom prst="rect">
                            <a:avLst/>
                          </a:prstGeom>
                        </pic:spPr>
                      </pic:pic>
                    </a:graphicData>
                  </a:graphic>
                </wp:inline>
              </w:drawing>
            </w:r>
          </w:p>
          <w:p>
            <w:pPr>
              <w:ind w:firstLine="49"/>
              <w:spacing w:before="128" w:line="184" w:lineRule="exact"/>
              <w:rPr/>
            </w:pPr>
            <w:r>
              <w:rPr>
                <w:position w:val="-3"/>
              </w:rPr>
              <w:drawing>
                <wp:inline distT="0" distB="0" distL="0" distR="0">
                  <wp:extent cx="558901" cy="117386"/>
                  <wp:effectExtent l="0" t="0" r="0" b="0"/>
                  <wp:docPr id="202" name="IM 202"/>
                  <wp:cNvGraphicFramePr/>
                  <a:graphic>
                    <a:graphicData uri="http://schemas.openxmlformats.org/drawingml/2006/picture">
                      <pic:pic>
                        <pic:nvPicPr>
                          <pic:cNvPr id="202" name="IM 202"/>
                          <pic:cNvPicPr/>
                        </pic:nvPicPr>
                        <pic:blipFill>
                          <a:blip r:embed="rId101"/>
                          <a:stretch>
                            <a:fillRect/>
                          </a:stretch>
                        </pic:blipFill>
                        <pic:spPr>
                          <a:xfrm rot="0">
                            <a:off x="0" y="0"/>
                            <a:ext cx="558901" cy="117386"/>
                          </a:xfrm>
                          <a:prstGeom prst="rect">
                            <a:avLst/>
                          </a:prstGeom>
                        </pic:spPr>
                      </pic:pic>
                    </a:graphicData>
                  </a:graphic>
                </wp:inline>
              </w:drawing>
            </w:r>
          </w:p>
          <w:p>
            <w:pPr>
              <w:ind w:firstLine="204"/>
              <w:spacing w:before="128" w:line="183" w:lineRule="exact"/>
              <w:rPr/>
            </w:pPr>
            <w:r>
              <w:rPr>
                <w:position w:val="-3"/>
              </w:rPr>
              <w:drawing>
                <wp:inline distT="0" distB="0" distL="0" distR="0">
                  <wp:extent cx="369391" cy="115938"/>
                  <wp:effectExtent l="0" t="0" r="0" b="0"/>
                  <wp:docPr id="204" name="IM 204"/>
                  <wp:cNvGraphicFramePr/>
                  <a:graphic>
                    <a:graphicData uri="http://schemas.openxmlformats.org/drawingml/2006/picture">
                      <pic:pic>
                        <pic:nvPicPr>
                          <pic:cNvPr id="204" name="IM 204"/>
                          <pic:cNvPicPr/>
                        </pic:nvPicPr>
                        <pic:blipFill>
                          <a:blip r:embed="rId102"/>
                          <a:stretch>
                            <a:fillRect/>
                          </a:stretch>
                        </pic:blipFill>
                        <pic:spPr>
                          <a:xfrm rot="0">
                            <a:off x="0" y="0"/>
                            <a:ext cx="369391" cy="115938"/>
                          </a:xfrm>
                          <a:prstGeom prst="rect">
                            <a:avLst/>
                          </a:prstGeom>
                        </pic:spPr>
                      </pic:pic>
                    </a:graphicData>
                  </a:graphic>
                </wp:inline>
              </w:drawing>
            </w:r>
          </w:p>
        </w:tc>
        <w:tc>
          <w:tcPr>
            <w:tcW w:w="980" w:type="dxa"/>
            <w:vAlign w:val="top"/>
          </w:tcPr>
          <w:p>
            <w:pPr>
              <w:spacing w:line="274" w:lineRule="auto"/>
              <w:rPr>
                <w:rFonts w:ascii="Arial"/>
                <w:sz w:val="21"/>
              </w:rPr>
            </w:pPr>
            <w:r/>
          </w:p>
          <w:p>
            <w:pPr>
              <w:spacing w:line="185" w:lineRule="exact"/>
              <w:rPr/>
            </w:pPr>
            <w:r>
              <w:rPr>
                <w:position w:val="-3"/>
              </w:rPr>
              <w:drawing>
                <wp:inline distT="0" distB="0" distL="0" distR="0">
                  <wp:extent cx="619125" cy="117386"/>
                  <wp:effectExtent l="0" t="0" r="0" b="0"/>
                  <wp:docPr id="206" name="IM 206"/>
                  <wp:cNvGraphicFramePr/>
                  <a:graphic>
                    <a:graphicData uri="http://schemas.openxmlformats.org/drawingml/2006/picture">
                      <pic:pic>
                        <pic:nvPicPr>
                          <pic:cNvPr id="206" name="IM 206"/>
                          <pic:cNvPicPr/>
                        </pic:nvPicPr>
                        <pic:blipFill>
                          <a:blip r:embed="rId103"/>
                          <a:stretch>
                            <a:fillRect/>
                          </a:stretch>
                        </pic:blipFill>
                        <pic:spPr>
                          <a:xfrm rot="0">
                            <a:off x="0" y="0"/>
                            <a:ext cx="619125" cy="117386"/>
                          </a:xfrm>
                          <a:prstGeom prst="rect">
                            <a:avLst/>
                          </a:prstGeom>
                        </pic:spPr>
                      </pic:pic>
                    </a:graphicData>
                  </a:graphic>
                </wp:inline>
              </w:drawing>
            </w:r>
          </w:p>
          <w:p>
            <w:pPr>
              <w:spacing w:before="126" w:line="185" w:lineRule="exact"/>
              <w:rPr/>
            </w:pPr>
            <w:r>
              <w:rPr>
                <w:position w:val="-3"/>
              </w:rPr>
              <w:drawing>
                <wp:inline distT="0" distB="0" distL="0" distR="0">
                  <wp:extent cx="619125" cy="117525"/>
                  <wp:effectExtent l="0" t="0" r="0" b="0"/>
                  <wp:docPr id="208" name="IM 208"/>
                  <wp:cNvGraphicFramePr/>
                  <a:graphic>
                    <a:graphicData uri="http://schemas.openxmlformats.org/drawingml/2006/picture">
                      <pic:pic>
                        <pic:nvPicPr>
                          <pic:cNvPr id="208" name="IM 208"/>
                          <pic:cNvPicPr/>
                        </pic:nvPicPr>
                        <pic:blipFill>
                          <a:blip r:embed="rId104"/>
                          <a:stretch>
                            <a:fillRect/>
                          </a:stretch>
                        </pic:blipFill>
                        <pic:spPr>
                          <a:xfrm rot="0">
                            <a:off x="0" y="0"/>
                            <a:ext cx="619125" cy="117525"/>
                          </a:xfrm>
                          <a:prstGeom prst="rect">
                            <a:avLst/>
                          </a:prstGeom>
                        </pic:spPr>
                      </pic:pic>
                    </a:graphicData>
                  </a:graphic>
                </wp:inline>
              </w:drawing>
            </w:r>
          </w:p>
          <w:p>
            <w:pPr>
              <w:ind w:firstLine="23"/>
              <w:spacing w:before="132" w:line="179" w:lineRule="exact"/>
              <w:rPr/>
            </w:pPr>
            <w:r>
              <w:rPr>
                <w:position w:val="-3"/>
              </w:rPr>
              <w:drawing>
                <wp:inline distT="0" distB="0" distL="0" distR="0">
                  <wp:extent cx="557745" cy="114286"/>
                  <wp:effectExtent l="0" t="0" r="0" b="0"/>
                  <wp:docPr id="210" name="IM 210"/>
                  <wp:cNvGraphicFramePr/>
                  <a:graphic>
                    <a:graphicData uri="http://schemas.openxmlformats.org/drawingml/2006/picture">
                      <pic:pic>
                        <pic:nvPicPr>
                          <pic:cNvPr id="210" name="IM 210"/>
                          <pic:cNvPicPr/>
                        </pic:nvPicPr>
                        <pic:blipFill>
                          <a:blip r:embed="rId105"/>
                          <a:stretch>
                            <a:fillRect/>
                          </a:stretch>
                        </pic:blipFill>
                        <pic:spPr>
                          <a:xfrm rot="0">
                            <a:off x="0" y="0"/>
                            <a:ext cx="557745" cy="114286"/>
                          </a:xfrm>
                          <a:prstGeom prst="rect">
                            <a:avLst/>
                          </a:prstGeom>
                        </pic:spPr>
                      </pic:pic>
                    </a:graphicData>
                  </a:graphic>
                </wp:inline>
              </w:drawing>
            </w:r>
          </w:p>
        </w:tc>
        <w:tc>
          <w:tcPr>
            <w:tcW w:w="988" w:type="dxa"/>
            <w:vAlign w:val="top"/>
          </w:tcPr>
          <w:p>
            <w:pPr>
              <w:ind w:firstLine="38"/>
              <w:spacing w:before="197" w:line="185" w:lineRule="exact"/>
              <w:rPr/>
            </w:pPr>
            <w:r>
              <w:rPr>
                <w:position w:val="-3"/>
              </w:rPr>
              <w:drawing>
                <wp:inline distT="0" distB="0" distL="0" distR="0">
                  <wp:extent cx="545477" cy="117386"/>
                  <wp:effectExtent l="0" t="0" r="0" b="0"/>
                  <wp:docPr id="212" name="IM 212"/>
                  <wp:cNvGraphicFramePr/>
                  <a:graphic>
                    <a:graphicData uri="http://schemas.openxmlformats.org/drawingml/2006/picture">
                      <pic:pic>
                        <pic:nvPicPr>
                          <pic:cNvPr id="212" name="IM 212"/>
                          <pic:cNvPicPr/>
                        </pic:nvPicPr>
                        <pic:blipFill>
                          <a:blip r:embed="rId106"/>
                          <a:stretch>
                            <a:fillRect/>
                          </a:stretch>
                        </pic:blipFill>
                        <pic:spPr>
                          <a:xfrm rot="0">
                            <a:off x="0" y="0"/>
                            <a:ext cx="545477" cy="117386"/>
                          </a:xfrm>
                          <a:prstGeom prst="rect">
                            <a:avLst/>
                          </a:prstGeom>
                        </pic:spPr>
                      </pic:pic>
                    </a:graphicData>
                  </a:graphic>
                </wp:inline>
              </w:drawing>
            </w:r>
          </w:p>
          <w:p>
            <w:pPr>
              <w:spacing w:before="152" w:line="183" w:lineRule="exact"/>
              <w:rPr/>
            </w:pPr>
            <w:r>
              <w:rPr>
                <w:position w:val="-3"/>
              </w:rPr>
              <w:drawing>
                <wp:inline distT="0" distB="0" distL="0" distR="0">
                  <wp:extent cx="594905" cy="116510"/>
                  <wp:effectExtent l="0" t="0" r="0" b="0"/>
                  <wp:docPr id="214" name="IM 214"/>
                  <wp:cNvGraphicFramePr/>
                  <a:graphic>
                    <a:graphicData uri="http://schemas.openxmlformats.org/drawingml/2006/picture">
                      <pic:pic>
                        <pic:nvPicPr>
                          <pic:cNvPr id="214" name="IM 214"/>
                          <pic:cNvPicPr/>
                        </pic:nvPicPr>
                        <pic:blipFill>
                          <a:blip r:embed="rId107"/>
                          <a:stretch>
                            <a:fillRect/>
                          </a:stretch>
                        </pic:blipFill>
                        <pic:spPr>
                          <a:xfrm rot="0">
                            <a:off x="0" y="0"/>
                            <a:ext cx="594905" cy="116510"/>
                          </a:xfrm>
                          <a:prstGeom prst="rect">
                            <a:avLst/>
                          </a:prstGeom>
                        </pic:spPr>
                      </pic:pic>
                    </a:graphicData>
                  </a:graphic>
                </wp:inline>
              </w:drawing>
            </w:r>
          </w:p>
          <w:p>
            <w:pPr>
              <w:ind w:firstLine="5"/>
              <w:spacing w:before="152" w:line="185" w:lineRule="exact"/>
              <w:rPr/>
            </w:pPr>
            <w:r>
              <w:rPr>
                <w:position w:val="-3"/>
              </w:rPr>
              <w:drawing>
                <wp:inline distT="0" distB="0" distL="0" distR="0">
                  <wp:extent cx="583208" cy="117524"/>
                  <wp:effectExtent l="0" t="0" r="0" b="0"/>
                  <wp:docPr id="216" name="IM 216"/>
                  <wp:cNvGraphicFramePr/>
                  <a:graphic>
                    <a:graphicData uri="http://schemas.openxmlformats.org/drawingml/2006/picture">
                      <pic:pic>
                        <pic:nvPicPr>
                          <pic:cNvPr id="216" name="IM 216"/>
                          <pic:cNvPicPr/>
                        </pic:nvPicPr>
                        <pic:blipFill>
                          <a:blip r:embed="rId108"/>
                          <a:stretch>
                            <a:fillRect/>
                          </a:stretch>
                        </pic:blipFill>
                        <pic:spPr>
                          <a:xfrm rot="0">
                            <a:off x="0" y="0"/>
                            <a:ext cx="583208" cy="117524"/>
                          </a:xfrm>
                          <a:prstGeom prst="rect">
                            <a:avLst/>
                          </a:prstGeom>
                        </pic:spPr>
                      </pic:pic>
                    </a:graphicData>
                  </a:graphic>
                </wp:inline>
              </w:drawing>
            </w:r>
          </w:p>
          <w:p>
            <w:pPr>
              <w:ind w:firstLine="179"/>
              <w:spacing w:before="157" w:line="180" w:lineRule="exact"/>
              <w:rPr/>
            </w:pPr>
            <w:r>
              <w:rPr>
                <w:position w:val="-3"/>
              </w:rPr>
              <w:drawing>
                <wp:inline distT="0" distB="0" distL="0" distR="0">
                  <wp:extent cx="351295" cy="113944"/>
                  <wp:effectExtent l="0" t="0" r="0" b="0"/>
                  <wp:docPr id="218" name="IM 218"/>
                  <wp:cNvGraphicFramePr/>
                  <a:graphic>
                    <a:graphicData uri="http://schemas.openxmlformats.org/drawingml/2006/picture">
                      <pic:pic>
                        <pic:nvPicPr>
                          <pic:cNvPr id="218" name="IM 218"/>
                          <pic:cNvPicPr/>
                        </pic:nvPicPr>
                        <pic:blipFill>
                          <a:blip r:embed="rId109"/>
                          <a:stretch>
                            <a:fillRect/>
                          </a:stretch>
                        </pic:blipFill>
                        <pic:spPr>
                          <a:xfrm rot="0">
                            <a:off x="0" y="0"/>
                            <a:ext cx="351295" cy="113944"/>
                          </a:xfrm>
                          <a:prstGeom prst="rect">
                            <a:avLst/>
                          </a:prstGeom>
                        </pic:spPr>
                      </pic:pic>
                    </a:graphicData>
                  </a:graphic>
                </wp:inline>
              </w:drawing>
            </w:r>
          </w:p>
        </w:tc>
      </w:tr>
      <w:tr>
        <w:trPr>
          <w:trHeight w:val="488" w:hRule="atLeast"/>
        </w:trPr>
        <w:tc>
          <w:tcPr>
            <w:tcW w:w="695" w:type="dxa"/>
            <w:vAlign w:val="top"/>
          </w:tcPr>
          <w:p>
            <w:pPr>
              <w:ind w:left="236"/>
              <w:spacing w:before="245" w:line="223" w:lineRule="auto"/>
              <w:rPr>
                <w:rFonts w:ascii="FangSong" w:hAnsi="FangSong" w:eastAsia="FangSong" w:cs="FangSong"/>
                <w:sz w:val="12"/>
                <w:szCs w:val="12"/>
              </w:rPr>
            </w:pPr>
            <w:r>
              <w:rPr>
                <w:rFonts w:ascii="FangSong" w:hAnsi="FangSong" w:eastAsia="FangSong" w:cs="FangSong"/>
                <w:sz w:val="12"/>
                <w:szCs w:val="12"/>
                <w:spacing w:val="-4"/>
              </w:rPr>
              <w:t>数量</w:t>
            </w:r>
          </w:p>
        </w:tc>
        <w:tc>
          <w:tcPr>
            <w:tcW w:w="1223" w:type="dxa"/>
            <w:vAlign w:val="top"/>
          </w:tcPr>
          <w:p>
            <w:pPr>
              <w:ind w:left="470"/>
              <w:spacing w:before="267" w:line="241" w:lineRule="auto"/>
              <w:rPr>
                <w:rFonts w:ascii="FangSong" w:hAnsi="FangSong" w:eastAsia="FangSong" w:cs="FangSong"/>
                <w:sz w:val="12"/>
                <w:szCs w:val="12"/>
              </w:rPr>
            </w:pPr>
            <w:r>
              <w:rPr>
                <w:rFonts w:ascii="FangSong" w:hAnsi="FangSong" w:eastAsia="FangSong" w:cs="FangSong"/>
                <w:sz w:val="12"/>
                <w:szCs w:val="12"/>
                <w:spacing w:val="-3"/>
              </w:rPr>
              <w:t>75000</w:t>
            </w:r>
          </w:p>
        </w:tc>
        <w:tc>
          <w:tcPr>
            <w:tcW w:w="979" w:type="dxa"/>
            <w:vAlign w:val="top"/>
          </w:tcPr>
          <w:p>
            <w:pPr>
              <w:ind w:left="348"/>
              <w:spacing w:before="267" w:line="241" w:lineRule="auto"/>
              <w:rPr>
                <w:rFonts w:ascii="FangSong" w:hAnsi="FangSong" w:eastAsia="FangSong" w:cs="FangSong"/>
                <w:sz w:val="12"/>
                <w:szCs w:val="12"/>
              </w:rPr>
            </w:pPr>
            <w:r>
              <w:rPr>
                <w:rFonts w:ascii="FangSong" w:hAnsi="FangSong" w:eastAsia="FangSong" w:cs="FangSong"/>
                <w:sz w:val="12"/>
                <w:szCs w:val="12"/>
                <w:spacing w:val="-3"/>
              </w:rPr>
              <w:t>70000</w:t>
            </w:r>
          </w:p>
        </w:tc>
        <w:tc>
          <w:tcPr>
            <w:tcW w:w="979" w:type="dxa"/>
            <w:vAlign w:val="top"/>
          </w:tcPr>
          <w:p>
            <w:pPr>
              <w:ind w:left="326"/>
              <w:spacing w:before="267" w:line="241" w:lineRule="auto"/>
              <w:rPr>
                <w:rFonts w:ascii="FangSong" w:hAnsi="FangSong" w:eastAsia="FangSong" w:cs="FangSong"/>
                <w:sz w:val="12"/>
                <w:szCs w:val="12"/>
              </w:rPr>
            </w:pPr>
            <w:r>
              <w:rPr>
                <w:rFonts w:ascii="FangSong" w:hAnsi="FangSong" w:eastAsia="FangSong" w:cs="FangSong"/>
                <w:sz w:val="12"/>
                <w:szCs w:val="12"/>
                <w:spacing w:val="-4"/>
              </w:rPr>
              <w:t>145000</w:t>
            </w:r>
          </w:p>
        </w:tc>
        <w:tc>
          <w:tcPr>
            <w:tcW w:w="980" w:type="dxa"/>
            <w:vAlign w:val="top"/>
          </w:tcPr>
          <w:p>
            <w:pPr>
              <w:ind w:left="344"/>
              <w:spacing w:before="267"/>
              <w:rPr>
                <w:rFonts w:ascii="FangSong" w:hAnsi="FangSong" w:eastAsia="FangSong" w:cs="FangSong"/>
                <w:sz w:val="12"/>
                <w:szCs w:val="12"/>
              </w:rPr>
            </w:pPr>
            <w:r>
              <w:rPr>
                <w:rFonts w:ascii="FangSong" w:hAnsi="FangSong" w:eastAsia="FangSong" w:cs="FangSong"/>
                <w:sz w:val="12"/>
                <w:szCs w:val="12"/>
                <w:spacing w:val="-2"/>
              </w:rPr>
              <w:t>65.42</w:t>
            </w:r>
          </w:p>
        </w:tc>
        <w:tc>
          <w:tcPr>
            <w:tcW w:w="1271" w:type="dxa"/>
            <w:vAlign w:val="top"/>
          </w:tcPr>
          <w:p>
            <w:pPr>
              <w:ind w:left="492"/>
              <w:spacing w:before="267" w:line="241" w:lineRule="auto"/>
              <w:rPr>
                <w:rFonts w:ascii="FangSong" w:hAnsi="FangSong" w:eastAsia="FangSong" w:cs="FangSong"/>
                <w:sz w:val="12"/>
                <w:szCs w:val="12"/>
              </w:rPr>
            </w:pPr>
            <w:r>
              <w:rPr>
                <w:rFonts w:ascii="FangSong" w:hAnsi="FangSong" w:eastAsia="FangSong" w:cs="FangSong"/>
                <w:sz w:val="12"/>
                <w:szCs w:val="12"/>
                <w:spacing w:val="-2"/>
              </w:rPr>
              <w:t>88640</w:t>
            </w:r>
          </w:p>
        </w:tc>
        <w:tc>
          <w:tcPr>
            <w:tcW w:w="980" w:type="dxa"/>
            <w:vAlign w:val="top"/>
          </w:tcPr>
          <w:p>
            <w:pPr>
              <w:ind w:left="465"/>
              <w:spacing w:before="267" w:line="241" w:lineRule="auto"/>
              <w:rPr>
                <w:rFonts w:ascii="FangSong" w:hAnsi="FangSong" w:eastAsia="FangSong" w:cs="FangSong"/>
                <w:sz w:val="12"/>
                <w:szCs w:val="12"/>
              </w:rPr>
            </w:pPr>
            <w:r>
              <w:rPr>
                <w:rFonts w:ascii="FangSong" w:hAnsi="FangSong" w:eastAsia="FangSong" w:cs="FangSong"/>
                <w:sz w:val="12"/>
                <w:szCs w:val="12"/>
              </w:rPr>
              <w:t>0</w:t>
            </w:r>
          </w:p>
        </w:tc>
        <w:tc>
          <w:tcPr>
            <w:tcW w:w="980" w:type="dxa"/>
            <w:vAlign w:val="top"/>
          </w:tcPr>
          <w:p>
            <w:pPr>
              <w:ind w:left="346"/>
              <w:spacing w:before="267" w:line="241" w:lineRule="auto"/>
              <w:rPr>
                <w:rFonts w:ascii="FangSong" w:hAnsi="FangSong" w:eastAsia="FangSong" w:cs="FangSong"/>
                <w:sz w:val="12"/>
                <w:szCs w:val="12"/>
              </w:rPr>
            </w:pPr>
            <w:r>
              <w:rPr>
                <w:rFonts w:ascii="FangSong" w:hAnsi="FangSong" w:eastAsia="FangSong" w:cs="FangSong"/>
                <w:sz w:val="12"/>
                <w:szCs w:val="12"/>
                <w:spacing w:val="-2"/>
              </w:rPr>
              <w:t>88640</w:t>
            </w:r>
          </w:p>
        </w:tc>
        <w:tc>
          <w:tcPr>
            <w:tcW w:w="988" w:type="dxa"/>
            <w:vAlign w:val="top"/>
          </w:tcPr>
          <w:p>
            <w:pPr>
              <w:ind w:left="349"/>
              <w:spacing w:before="267"/>
              <w:rPr>
                <w:rFonts w:ascii="FangSong" w:hAnsi="FangSong" w:eastAsia="FangSong" w:cs="FangSong"/>
                <w:sz w:val="12"/>
                <w:szCs w:val="12"/>
              </w:rPr>
            </w:pPr>
            <w:r>
              <w:rPr>
                <w:rFonts w:ascii="FangSong" w:hAnsi="FangSong" w:eastAsia="FangSong" w:cs="FangSong"/>
                <w:sz w:val="12"/>
                <w:szCs w:val="12"/>
                <w:spacing w:val="-2"/>
              </w:rPr>
              <w:t>55.29</w:t>
            </w:r>
          </w:p>
        </w:tc>
      </w:tr>
    </w:tbl>
    <w:p>
      <w:pPr>
        <w:spacing w:before="120"/>
        <w:rPr/>
      </w:pPr>
      <w:r/>
    </w:p>
    <w:tbl>
      <w:tblPr>
        <w:tblStyle w:val="TableNormal"/>
        <w:tblW w:w="888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964"/>
        <w:gridCol w:w="2955"/>
        <w:gridCol w:w="2964"/>
      </w:tblGrid>
      <w:tr>
        <w:trPr>
          <w:trHeight w:val="513" w:hRule="atLeast"/>
        </w:trPr>
        <w:tc>
          <w:tcPr>
            <w:tcW w:w="8883" w:type="dxa"/>
            <w:vAlign w:val="top"/>
            <w:gridSpan w:val="3"/>
          </w:tcPr>
          <w:p>
            <w:pPr>
              <w:spacing w:line="258" w:lineRule="auto"/>
              <w:rPr>
                <w:rFonts w:ascii="Arial"/>
                <w:sz w:val="21"/>
              </w:rPr>
            </w:pPr>
            <w:r/>
          </w:p>
          <w:p>
            <w:pPr>
              <w:ind w:firstLine="2648"/>
              <w:spacing w:line="186" w:lineRule="exact"/>
              <w:rPr/>
            </w:pPr>
            <w:r>
              <w:rPr>
                <w:position w:val="-3"/>
              </w:rPr>
              <w:drawing>
                <wp:inline distT="0" distB="0" distL="0" distR="0">
                  <wp:extent cx="2236546" cy="118160"/>
                  <wp:effectExtent l="0" t="0" r="0" b="0"/>
                  <wp:docPr id="220" name="IM 220"/>
                  <wp:cNvGraphicFramePr/>
                  <a:graphic>
                    <a:graphicData uri="http://schemas.openxmlformats.org/drawingml/2006/picture">
                      <pic:pic>
                        <pic:nvPicPr>
                          <pic:cNvPr id="220" name="IM 220"/>
                          <pic:cNvPicPr/>
                        </pic:nvPicPr>
                        <pic:blipFill>
                          <a:blip r:embed="rId110"/>
                          <a:stretch>
                            <a:fillRect/>
                          </a:stretch>
                        </pic:blipFill>
                        <pic:spPr>
                          <a:xfrm rot="0">
                            <a:off x="0" y="0"/>
                            <a:ext cx="2236546" cy="118160"/>
                          </a:xfrm>
                          <a:prstGeom prst="rect">
                            <a:avLst/>
                          </a:prstGeom>
                        </pic:spPr>
                      </pic:pic>
                    </a:graphicData>
                  </a:graphic>
                </wp:inline>
              </w:drawing>
            </w:r>
          </w:p>
        </w:tc>
      </w:tr>
      <w:tr>
        <w:trPr>
          <w:trHeight w:val="457" w:hRule="atLeast"/>
        </w:trPr>
        <w:tc>
          <w:tcPr>
            <w:tcW w:w="2964" w:type="dxa"/>
            <w:vAlign w:val="top"/>
          </w:tcPr>
          <w:p>
            <w:pPr>
              <w:ind w:firstLine="1219"/>
              <w:spacing w:before="206" w:line="185" w:lineRule="exact"/>
              <w:rPr/>
            </w:pPr>
            <w:r>
              <w:rPr>
                <w:position w:val="-3"/>
              </w:rPr>
              <w:drawing>
                <wp:inline distT="0" distB="0" distL="0" distR="0">
                  <wp:extent cx="327812" cy="116941"/>
                  <wp:effectExtent l="0" t="0" r="0" b="0"/>
                  <wp:docPr id="222" name="IM 222"/>
                  <wp:cNvGraphicFramePr/>
                  <a:graphic>
                    <a:graphicData uri="http://schemas.openxmlformats.org/drawingml/2006/picture">
                      <pic:pic>
                        <pic:nvPicPr>
                          <pic:cNvPr id="222" name="IM 222"/>
                          <pic:cNvPicPr/>
                        </pic:nvPicPr>
                        <pic:blipFill>
                          <a:blip r:embed="rId111"/>
                          <a:stretch>
                            <a:fillRect/>
                          </a:stretch>
                        </pic:blipFill>
                        <pic:spPr>
                          <a:xfrm rot="0">
                            <a:off x="0" y="0"/>
                            <a:ext cx="327812" cy="116941"/>
                          </a:xfrm>
                          <a:prstGeom prst="rect">
                            <a:avLst/>
                          </a:prstGeom>
                        </pic:spPr>
                      </pic:pic>
                    </a:graphicData>
                  </a:graphic>
                </wp:inline>
              </w:drawing>
            </w:r>
          </w:p>
        </w:tc>
        <w:tc>
          <w:tcPr>
            <w:tcW w:w="2955" w:type="dxa"/>
            <w:vAlign w:val="top"/>
          </w:tcPr>
          <w:p>
            <w:pPr>
              <w:ind w:firstLine="614"/>
              <w:spacing w:before="205" w:line="187" w:lineRule="exact"/>
              <w:rPr/>
            </w:pPr>
            <w:r>
              <w:rPr>
                <w:position w:val="-3"/>
              </w:rPr>
              <w:drawing>
                <wp:inline distT="0" distB="0" distL="0" distR="0">
                  <wp:extent cx="1030465" cy="118275"/>
                  <wp:effectExtent l="0" t="0" r="0" b="0"/>
                  <wp:docPr id="224" name="IM 224"/>
                  <wp:cNvGraphicFramePr/>
                  <a:graphic>
                    <a:graphicData uri="http://schemas.openxmlformats.org/drawingml/2006/picture">
                      <pic:pic>
                        <pic:nvPicPr>
                          <pic:cNvPr id="224" name="IM 224"/>
                          <pic:cNvPicPr/>
                        </pic:nvPicPr>
                        <pic:blipFill>
                          <a:blip r:embed="rId112"/>
                          <a:stretch>
                            <a:fillRect/>
                          </a:stretch>
                        </pic:blipFill>
                        <pic:spPr>
                          <a:xfrm rot="0">
                            <a:off x="0" y="0"/>
                            <a:ext cx="1030465" cy="118275"/>
                          </a:xfrm>
                          <a:prstGeom prst="rect">
                            <a:avLst/>
                          </a:prstGeom>
                        </pic:spPr>
                      </pic:pic>
                    </a:graphicData>
                  </a:graphic>
                </wp:inline>
              </w:drawing>
            </w:r>
          </w:p>
        </w:tc>
        <w:tc>
          <w:tcPr>
            <w:tcW w:w="2964" w:type="dxa"/>
            <w:vAlign w:val="top"/>
          </w:tcPr>
          <w:p>
            <w:pPr>
              <w:ind w:firstLine="785"/>
              <w:spacing w:before="205" w:line="185" w:lineRule="exact"/>
              <w:rPr/>
            </w:pPr>
            <w:r>
              <w:rPr>
                <w:position w:val="-3"/>
              </w:rPr>
              <w:drawing>
                <wp:inline distT="0" distB="0" distL="0" distR="0">
                  <wp:extent cx="841718" cy="117360"/>
                  <wp:effectExtent l="0" t="0" r="0" b="0"/>
                  <wp:docPr id="226" name="IM 226"/>
                  <wp:cNvGraphicFramePr/>
                  <a:graphic>
                    <a:graphicData uri="http://schemas.openxmlformats.org/drawingml/2006/picture">
                      <pic:pic>
                        <pic:nvPicPr>
                          <pic:cNvPr id="226" name="IM 226"/>
                          <pic:cNvPicPr/>
                        </pic:nvPicPr>
                        <pic:blipFill>
                          <a:blip r:embed="rId113"/>
                          <a:stretch>
                            <a:fillRect/>
                          </a:stretch>
                        </pic:blipFill>
                        <pic:spPr>
                          <a:xfrm rot="0">
                            <a:off x="0" y="0"/>
                            <a:ext cx="841718" cy="117360"/>
                          </a:xfrm>
                          <a:prstGeom prst="rect">
                            <a:avLst/>
                          </a:prstGeom>
                        </pic:spPr>
                      </pic:pic>
                    </a:graphicData>
                  </a:graphic>
                </wp:inline>
              </w:drawing>
            </w:r>
          </w:p>
        </w:tc>
      </w:tr>
      <w:tr>
        <w:trPr>
          <w:trHeight w:val="486" w:hRule="atLeast"/>
        </w:trPr>
        <w:tc>
          <w:tcPr>
            <w:tcW w:w="2964" w:type="dxa"/>
            <w:vAlign w:val="top"/>
          </w:tcPr>
          <w:p>
            <w:pPr>
              <w:ind w:left="1374"/>
              <w:spacing w:before="244" w:line="223" w:lineRule="auto"/>
              <w:rPr>
                <w:rFonts w:ascii="FangSong" w:hAnsi="FangSong" w:eastAsia="FangSong" w:cs="FangSong"/>
                <w:sz w:val="12"/>
                <w:szCs w:val="12"/>
              </w:rPr>
            </w:pPr>
            <w:r>
              <w:rPr>
                <w:rFonts w:ascii="FangSong" w:hAnsi="FangSong" w:eastAsia="FangSong" w:cs="FangSong"/>
                <w:sz w:val="12"/>
                <w:szCs w:val="12"/>
                <w:spacing w:val="-4"/>
              </w:rPr>
              <w:t>数量</w:t>
            </w:r>
          </w:p>
        </w:tc>
        <w:tc>
          <w:tcPr>
            <w:tcW w:w="2955" w:type="dxa"/>
            <w:vAlign w:val="top"/>
          </w:tcPr>
          <w:p>
            <w:pPr>
              <w:ind w:left="1365"/>
              <w:spacing w:before="265" w:line="241" w:lineRule="auto"/>
              <w:rPr>
                <w:rFonts w:ascii="FangSong" w:hAnsi="FangSong" w:eastAsia="FangSong" w:cs="FangSong"/>
                <w:sz w:val="12"/>
                <w:szCs w:val="12"/>
              </w:rPr>
            </w:pPr>
            <w:r>
              <w:rPr>
                <w:rFonts w:ascii="FangSong" w:hAnsi="FangSong" w:eastAsia="FangSong" w:cs="FangSong"/>
                <w:sz w:val="12"/>
                <w:szCs w:val="12"/>
                <w:spacing w:val="-3"/>
              </w:rPr>
              <w:t>2251</w:t>
            </w:r>
          </w:p>
        </w:tc>
        <w:tc>
          <w:tcPr>
            <w:tcW w:w="2964" w:type="dxa"/>
            <w:vAlign w:val="top"/>
          </w:tcPr>
          <w:p>
            <w:pPr>
              <w:ind w:left="1290"/>
              <w:spacing w:before="265" w:line="241" w:lineRule="auto"/>
              <w:rPr>
                <w:rFonts w:ascii="FangSong" w:hAnsi="FangSong" w:eastAsia="FangSong" w:cs="FangSong"/>
                <w:sz w:val="12"/>
                <w:szCs w:val="12"/>
              </w:rPr>
            </w:pPr>
            <w:r>
              <w:rPr>
                <w:rFonts w:ascii="FangSong" w:hAnsi="FangSong" w:eastAsia="FangSong" w:cs="FangSong"/>
                <w:sz w:val="12"/>
                <w:szCs w:val="12"/>
                <w:spacing w:val="-3"/>
              </w:rPr>
              <w:t>14024</w:t>
            </w:r>
          </w:p>
        </w:tc>
      </w:tr>
    </w:tbl>
    <w:p>
      <w:pPr>
        <w:pStyle w:val="BodyText"/>
        <w:rPr/>
      </w:pPr>
      <w:r/>
    </w:p>
    <w:p>
      <w:pPr>
        <w:sectPr>
          <w:pgSz w:w="11906" w:h="16839"/>
          <w:pgMar w:top="1431" w:right="1238" w:bottom="0" w:left="1587" w:header="0" w:footer="0" w:gutter="0"/>
        </w:sectPr>
        <w:rPr/>
      </w:pPr>
    </w:p>
    <w:p>
      <w:pPr>
        <w:spacing w:before="56"/>
        <w:rPr/>
      </w:pPr>
      <w:r/>
    </w:p>
    <w:tbl>
      <w:tblPr>
        <w:tblStyle w:val="TableNormal"/>
        <w:tblW w:w="907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19"/>
        <w:gridCol w:w="1811"/>
        <w:gridCol w:w="1812"/>
        <w:gridCol w:w="1812"/>
        <w:gridCol w:w="1821"/>
      </w:tblGrid>
      <w:tr>
        <w:trPr>
          <w:trHeight w:val="513" w:hRule="atLeast"/>
        </w:trPr>
        <w:tc>
          <w:tcPr>
            <w:tcW w:w="9075" w:type="dxa"/>
            <w:vAlign w:val="top"/>
            <w:gridSpan w:val="5"/>
          </w:tcPr>
          <w:p>
            <w:pPr>
              <w:spacing w:line="259" w:lineRule="auto"/>
              <w:rPr>
                <w:rFonts w:ascii="Arial"/>
                <w:sz w:val="21"/>
              </w:rPr>
            </w:pPr>
            <w:r/>
          </w:p>
          <w:p>
            <w:pPr>
              <w:ind w:firstLine="2872"/>
              <w:spacing w:line="186" w:lineRule="exact"/>
              <w:rPr/>
            </w:pPr>
            <w:r>
              <w:rPr>
                <w:position w:val="-3"/>
              </w:rPr>
              <w:drawing>
                <wp:inline distT="0" distB="0" distL="0" distR="0">
                  <wp:extent cx="2082876" cy="118161"/>
                  <wp:effectExtent l="0" t="0" r="0" b="0"/>
                  <wp:docPr id="228" name="IM 228"/>
                  <wp:cNvGraphicFramePr/>
                  <a:graphic>
                    <a:graphicData uri="http://schemas.openxmlformats.org/drawingml/2006/picture">
                      <pic:pic>
                        <pic:nvPicPr>
                          <pic:cNvPr id="228" name="IM 228"/>
                          <pic:cNvPicPr/>
                        </pic:nvPicPr>
                        <pic:blipFill>
                          <a:blip r:embed="rId114"/>
                          <a:stretch>
                            <a:fillRect/>
                          </a:stretch>
                        </pic:blipFill>
                        <pic:spPr>
                          <a:xfrm rot="0">
                            <a:off x="0" y="0"/>
                            <a:ext cx="2082876" cy="118161"/>
                          </a:xfrm>
                          <a:prstGeom prst="rect">
                            <a:avLst/>
                          </a:prstGeom>
                        </pic:spPr>
                      </pic:pic>
                    </a:graphicData>
                  </a:graphic>
                </wp:inline>
              </w:drawing>
            </w:r>
          </w:p>
        </w:tc>
      </w:tr>
      <w:tr>
        <w:trPr>
          <w:trHeight w:val="457" w:hRule="atLeast"/>
        </w:trPr>
        <w:tc>
          <w:tcPr>
            <w:tcW w:w="1819" w:type="dxa"/>
            <w:vAlign w:val="top"/>
          </w:tcPr>
          <w:p>
            <w:pPr>
              <w:ind w:firstLine="648"/>
              <w:spacing w:before="207" w:line="185" w:lineRule="exact"/>
              <w:rPr/>
            </w:pPr>
            <w:r>
              <w:rPr>
                <w:position w:val="-3"/>
              </w:rPr>
              <w:drawing>
                <wp:inline distT="0" distB="0" distL="0" distR="0">
                  <wp:extent cx="327812" cy="116941"/>
                  <wp:effectExtent l="0" t="0" r="0" b="0"/>
                  <wp:docPr id="230" name="IM 230"/>
                  <wp:cNvGraphicFramePr/>
                  <a:graphic>
                    <a:graphicData uri="http://schemas.openxmlformats.org/drawingml/2006/picture">
                      <pic:pic>
                        <pic:nvPicPr>
                          <pic:cNvPr id="230" name="IM 230"/>
                          <pic:cNvPicPr/>
                        </pic:nvPicPr>
                        <pic:blipFill>
                          <a:blip r:embed="rId115"/>
                          <a:stretch>
                            <a:fillRect/>
                          </a:stretch>
                        </pic:blipFill>
                        <pic:spPr>
                          <a:xfrm rot="0">
                            <a:off x="0" y="0"/>
                            <a:ext cx="327812" cy="116941"/>
                          </a:xfrm>
                          <a:prstGeom prst="rect">
                            <a:avLst/>
                          </a:prstGeom>
                        </pic:spPr>
                      </pic:pic>
                    </a:graphicData>
                  </a:graphic>
                </wp:inline>
              </w:drawing>
            </w:r>
          </w:p>
        </w:tc>
        <w:tc>
          <w:tcPr>
            <w:tcW w:w="1811" w:type="dxa"/>
            <w:vAlign w:val="top"/>
          </w:tcPr>
          <w:p>
            <w:pPr>
              <w:ind w:firstLine="477"/>
              <w:spacing w:before="208" w:line="183" w:lineRule="exact"/>
              <w:rPr/>
            </w:pPr>
            <w:r>
              <w:rPr>
                <w:position w:val="-3"/>
              </w:rPr>
              <w:drawing>
                <wp:inline distT="0" distB="0" distL="0" distR="0">
                  <wp:extent cx="505256" cy="116458"/>
                  <wp:effectExtent l="0" t="0" r="0" b="0"/>
                  <wp:docPr id="232" name="IM 232"/>
                  <wp:cNvGraphicFramePr/>
                  <a:graphic>
                    <a:graphicData uri="http://schemas.openxmlformats.org/drawingml/2006/picture">
                      <pic:pic>
                        <pic:nvPicPr>
                          <pic:cNvPr id="232" name="IM 232"/>
                          <pic:cNvPicPr/>
                        </pic:nvPicPr>
                        <pic:blipFill>
                          <a:blip r:embed="rId116"/>
                          <a:stretch>
                            <a:fillRect/>
                          </a:stretch>
                        </pic:blipFill>
                        <pic:spPr>
                          <a:xfrm rot="0">
                            <a:off x="0" y="0"/>
                            <a:ext cx="505256" cy="116458"/>
                          </a:xfrm>
                          <a:prstGeom prst="rect">
                            <a:avLst/>
                          </a:prstGeom>
                        </pic:spPr>
                      </pic:pic>
                    </a:graphicData>
                  </a:graphic>
                </wp:inline>
              </w:drawing>
            </w:r>
          </w:p>
        </w:tc>
        <w:tc>
          <w:tcPr>
            <w:tcW w:w="1812" w:type="dxa"/>
            <w:vAlign w:val="top"/>
          </w:tcPr>
          <w:p>
            <w:pPr>
              <w:ind w:firstLine="469"/>
              <w:spacing w:before="207" w:line="185" w:lineRule="exact"/>
              <w:rPr/>
            </w:pPr>
            <w:r>
              <w:rPr>
                <w:position w:val="-3"/>
              </w:rPr>
              <w:drawing>
                <wp:inline distT="0" distB="0" distL="0" distR="0">
                  <wp:extent cx="516115" cy="117246"/>
                  <wp:effectExtent l="0" t="0" r="0" b="0"/>
                  <wp:docPr id="234" name="IM 234"/>
                  <wp:cNvGraphicFramePr/>
                  <a:graphic>
                    <a:graphicData uri="http://schemas.openxmlformats.org/drawingml/2006/picture">
                      <pic:pic>
                        <pic:nvPicPr>
                          <pic:cNvPr id="234" name="IM 234"/>
                          <pic:cNvPicPr/>
                        </pic:nvPicPr>
                        <pic:blipFill>
                          <a:blip r:embed="rId117"/>
                          <a:stretch>
                            <a:fillRect/>
                          </a:stretch>
                        </pic:blipFill>
                        <pic:spPr>
                          <a:xfrm rot="0">
                            <a:off x="0" y="0"/>
                            <a:ext cx="516115" cy="117246"/>
                          </a:xfrm>
                          <a:prstGeom prst="rect">
                            <a:avLst/>
                          </a:prstGeom>
                        </pic:spPr>
                      </pic:pic>
                    </a:graphicData>
                  </a:graphic>
                </wp:inline>
              </w:drawing>
            </w:r>
          </w:p>
        </w:tc>
        <w:tc>
          <w:tcPr>
            <w:tcW w:w="1812" w:type="dxa"/>
            <w:vAlign w:val="top"/>
          </w:tcPr>
          <w:p>
            <w:pPr>
              <w:ind w:firstLine="612"/>
              <w:spacing w:before="209" w:line="182" w:lineRule="exact"/>
              <w:rPr/>
            </w:pPr>
            <w:r>
              <w:rPr>
                <w:position w:val="-3"/>
              </w:rPr>
              <w:drawing>
                <wp:inline distT="0" distB="0" distL="0" distR="0">
                  <wp:extent cx="347345" cy="115696"/>
                  <wp:effectExtent l="0" t="0" r="0" b="0"/>
                  <wp:docPr id="236" name="IM 236"/>
                  <wp:cNvGraphicFramePr/>
                  <a:graphic>
                    <a:graphicData uri="http://schemas.openxmlformats.org/drawingml/2006/picture">
                      <pic:pic>
                        <pic:nvPicPr>
                          <pic:cNvPr id="236" name="IM 236"/>
                          <pic:cNvPicPr/>
                        </pic:nvPicPr>
                        <pic:blipFill>
                          <a:blip r:embed="rId118"/>
                          <a:stretch>
                            <a:fillRect/>
                          </a:stretch>
                        </pic:blipFill>
                        <pic:spPr>
                          <a:xfrm rot="0">
                            <a:off x="0" y="0"/>
                            <a:ext cx="347345" cy="115696"/>
                          </a:xfrm>
                          <a:prstGeom prst="rect">
                            <a:avLst/>
                          </a:prstGeom>
                        </pic:spPr>
                      </pic:pic>
                    </a:graphicData>
                  </a:graphic>
                </wp:inline>
              </w:drawing>
            </w:r>
          </w:p>
        </w:tc>
        <w:tc>
          <w:tcPr>
            <w:tcW w:w="1821" w:type="dxa"/>
            <w:vAlign w:val="top"/>
          </w:tcPr>
          <w:p>
            <w:pPr>
              <w:ind w:firstLine="404"/>
              <w:spacing w:before="208" w:line="183" w:lineRule="exact"/>
              <w:rPr/>
            </w:pPr>
            <w:r>
              <w:rPr>
                <w:position w:val="-3"/>
              </w:rPr>
              <w:drawing>
                <wp:inline distT="0" distB="0" distL="0" distR="0">
                  <wp:extent cx="612482" cy="116484"/>
                  <wp:effectExtent l="0" t="0" r="0" b="0"/>
                  <wp:docPr id="238" name="IM 238"/>
                  <wp:cNvGraphicFramePr/>
                  <a:graphic>
                    <a:graphicData uri="http://schemas.openxmlformats.org/drawingml/2006/picture">
                      <pic:pic>
                        <pic:nvPicPr>
                          <pic:cNvPr id="238" name="IM 238"/>
                          <pic:cNvPicPr/>
                        </pic:nvPicPr>
                        <pic:blipFill>
                          <a:blip r:embed="rId119"/>
                          <a:stretch>
                            <a:fillRect/>
                          </a:stretch>
                        </pic:blipFill>
                        <pic:spPr>
                          <a:xfrm rot="0">
                            <a:off x="0" y="0"/>
                            <a:ext cx="612482" cy="116484"/>
                          </a:xfrm>
                          <a:prstGeom prst="rect">
                            <a:avLst/>
                          </a:prstGeom>
                        </pic:spPr>
                      </pic:pic>
                    </a:graphicData>
                  </a:graphic>
                </wp:inline>
              </w:drawing>
            </w:r>
          </w:p>
        </w:tc>
      </w:tr>
      <w:tr>
        <w:trPr>
          <w:trHeight w:val="486" w:hRule="atLeast"/>
        </w:trPr>
        <w:tc>
          <w:tcPr>
            <w:tcW w:w="1819" w:type="dxa"/>
            <w:vAlign w:val="top"/>
          </w:tcPr>
          <w:p>
            <w:pPr>
              <w:ind w:left="798"/>
              <w:spacing w:before="246" w:line="223" w:lineRule="auto"/>
              <w:rPr>
                <w:rFonts w:ascii="FangSong" w:hAnsi="FangSong" w:eastAsia="FangSong" w:cs="FangSong"/>
                <w:sz w:val="12"/>
                <w:szCs w:val="12"/>
              </w:rPr>
            </w:pPr>
            <w:r>
              <w:rPr>
                <w:rFonts w:ascii="FangSong" w:hAnsi="FangSong" w:eastAsia="FangSong" w:cs="FangSong"/>
                <w:sz w:val="12"/>
                <w:szCs w:val="12"/>
                <w:spacing w:val="-4"/>
              </w:rPr>
              <w:t>数量</w:t>
            </w:r>
          </w:p>
        </w:tc>
        <w:tc>
          <w:tcPr>
            <w:tcW w:w="1811" w:type="dxa"/>
            <w:vAlign w:val="top"/>
          </w:tcPr>
          <w:p>
            <w:pPr>
              <w:ind w:left="741"/>
              <w:spacing w:before="265" w:line="241" w:lineRule="auto"/>
              <w:rPr>
                <w:rFonts w:ascii="FangSong" w:hAnsi="FangSong" w:eastAsia="FangSong" w:cs="FangSong"/>
                <w:sz w:val="12"/>
                <w:szCs w:val="12"/>
              </w:rPr>
            </w:pPr>
            <w:r>
              <w:rPr>
                <w:rFonts w:ascii="FangSong" w:hAnsi="FangSong" w:eastAsia="FangSong" w:cs="FangSong"/>
                <w:sz w:val="12"/>
                <w:szCs w:val="12"/>
                <w:spacing w:val="-4"/>
              </w:rPr>
              <w:t>135005</w:t>
            </w:r>
          </w:p>
        </w:tc>
        <w:tc>
          <w:tcPr>
            <w:tcW w:w="1812" w:type="dxa"/>
            <w:vAlign w:val="top"/>
          </w:tcPr>
          <w:p>
            <w:pPr>
              <w:ind w:left="790"/>
              <w:spacing w:before="267" w:line="241" w:lineRule="auto"/>
              <w:rPr>
                <w:rFonts w:ascii="FangSong" w:hAnsi="FangSong" w:eastAsia="FangSong" w:cs="FangSong"/>
                <w:sz w:val="12"/>
                <w:szCs w:val="12"/>
              </w:rPr>
            </w:pPr>
            <w:r>
              <w:rPr>
                <w:rFonts w:ascii="FangSong" w:hAnsi="FangSong" w:eastAsia="FangSong" w:cs="FangSong"/>
                <w:sz w:val="12"/>
                <w:szCs w:val="12"/>
                <w:spacing w:val="-2"/>
              </w:rPr>
              <w:t>6300</w:t>
            </w:r>
          </w:p>
        </w:tc>
        <w:tc>
          <w:tcPr>
            <w:tcW w:w="1812" w:type="dxa"/>
            <w:vAlign w:val="top"/>
          </w:tcPr>
          <w:p>
            <w:pPr>
              <w:ind w:left="742"/>
              <w:spacing w:before="265" w:line="241" w:lineRule="auto"/>
              <w:rPr>
                <w:rFonts w:ascii="FangSong" w:hAnsi="FangSong" w:eastAsia="FangSong" w:cs="FangSong"/>
                <w:sz w:val="12"/>
                <w:szCs w:val="12"/>
              </w:rPr>
            </w:pPr>
            <w:r>
              <w:rPr>
                <w:rFonts w:ascii="FangSong" w:hAnsi="FangSong" w:eastAsia="FangSong" w:cs="FangSong"/>
                <w:sz w:val="12"/>
                <w:szCs w:val="12"/>
                <w:spacing w:val="-4"/>
              </w:rPr>
              <w:t>141305</w:t>
            </w:r>
          </w:p>
        </w:tc>
        <w:tc>
          <w:tcPr>
            <w:tcW w:w="1821" w:type="dxa"/>
            <w:vAlign w:val="top"/>
          </w:tcPr>
          <w:p>
            <w:pPr>
              <w:ind w:left="774"/>
              <w:spacing w:before="268"/>
              <w:rPr>
                <w:rFonts w:ascii="FangSong" w:hAnsi="FangSong" w:eastAsia="FangSong" w:cs="FangSong"/>
                <w:sz w:val="12"/>
                <w:szCs w:val="12"/>
              </w:rPr>
            </w:pPr>
            <w:r>
              <w:rPr>
                <w:rFonts w:ascii="FangSong" w:hAnsi="FangSong" w:eastAsia="FangSong" w:cs="FangSong"/>
                <w:sz w:val="12"/>
                <w:szCs w:val="12"/>
                <w:spacing w:val="-4"/>
              </w:rPr>
              <w:t>121.5</w:t>
            </w:r>
          </w:p>
        </w:tc>
      </w:tr>
    </w:tbl>
    <w:p>
      <w:pPr>
        <w:ind w:left="464"/>
        <w:spacing w:before="242" w:line="219" w:lineRule="auto"/>
        <w:outlineLvl w:val="2"/>
        <w:rPr>
          <w:rFonts w:ascii="SimSun" w:hAnsi="SimSun" w:eastAsia="SimSun" w:cs="SimSun"/>
          <w:sz w:val="24"/>
          <w:szCs w:val="24"/>
        </w:rPr>
      </w:pPr>
      <w:bookmarkStart w:name="bookmark109" w:id="131"/>
      <w:bookmarkEnd w:id="131"/>
      <w:bookmarkStart w:name="bookmark108" w:id="132"/>
      <w:bookmarkEnd w:id="132"/>
      <w:r>
        <w:rPr>
          <w:rFonts w:ascii="Calibri" w:hAnsi="Calibri" w:eastAsia="Calibri" w:cs="Calibri"/>
          <w:sz w:val="24"/>
          <w:szCs w:val="24"/>
          <w:b/>
          <w:bCs/>
          <w:spacing w:val="-11"/>
        </w:rPr>
        <w:t>2.</w:t>
      </w:r>
      <w:r>
        <w:rPr>
          <w:rFonts w:ascii="SimSun" w:hAnsi="SimSun" w:eastAsia="SimSun" w:cs="SimSun"/>
          <w:sz w:val="24"/>
          <w:szCs w:val="24"/>
          <w:b/>
          <w:bCs/>
          <w:spacing w:val="-11"/>
        </w:rPr>
        <w:t>条件改善</w:t>
      </w:r>
    </w:p>
    <w:p>
      <w:pPr>
        <w:ind w:left="10" w:right="350" w:firstLine="479"/>
        <w:spacing w:before="69" w:line="359" w:lineRule="auto"/>
        <w:jc w:val="both"/>
        <w:rPr>
          <w:rFonts w:ascii="SimSun" w:hAnsi="SimSun" w:eastAsia="SimSun" w:cs="SimSun"/>
          <w:sz w:val="24"/>
          <w:szCs w:val="24"/>
        </w:rPr>
      </w:pPr>
      <w:r>
        <w:rPr>
          <w:rFonts w:ascii="SimSun" w:hAnsi="SimSun" w:eastAsia="SimSun" w:cs="SimSun"/>
          <w:sz w:val="24"/>
          <w:szCs w:val="24"/>
          <w:spacing w:val="2"/>
        </w:rPr>
        <w:t>提升学校硬件条件。随着学校新校区的建设，学校搬迁后教学楼、宿舍、食堂</w:t>
      </w:r>
      <w:r>
        <w:rPr>
          <w:rFonts w:ascii="SimSun" w:hAnsi="SimSun" w:eastAsia="SimSun" w:cs="SimSun"/>
          <w:sz w:val="24"/>
          <w:szCs w:val="24"/>
          <w:spacing w:val="2"/>
        </w:rPr>
        <w:t>等基础设施都焕然一新，实训条件也将大大改善，学生的学习生活环境将发生根本</w:t>
      </w:r>
      <w:r>
        <w:rPr>
          <w:rFonts w:ascii="SimSun" w:hAnsi="SimSun" w:eastAsia="SimSun" w:cs="SimSun"/>
          <w:sz w:val="24"/>
          <w:szCs w:val="24"/>
          <w:spacing w:val="-3"/>
        </w:rPr>
        <w:t>性的变化。</w:t>
      </w:r>
    </w:p>
    <w:p>
      <w:pPr>
        <w:ind w:left="9" w:right="350" w:firstLine="478"/>
        <w:spacing w:line="359" w:lineRule="auto"/>
        <w:rPr>
          <w:rFonts w:ascii="SimSun" w:hAnsi="SimSun" w:eastAsia="SimSun" w:cs="SimSun"/>
          <w:sz w:val="24"/>
          <w:szCs w:val="24"/>
        </w:rPr>
      </w:pPr>
      <w:r>
        <w:rPr>
          <w:rFonts w:ascii="SimSun" w:hAnsi="SimSun" w:eastAsia="SimSun" w:cs="SimSun"/>
          <w:sz w:val="24"/>
          <w:szCs w:val="24"/>
          <w:spacing w:val="2"/>
        </w:rPr>
        <w:t>优化师资队伍结构。学校近几年在不断加大招硕引博的力度，并不断加强教师</w:t>
      </w:r>
      <w:r>
        <w:rPr>
          <w:rFonts w:ascii="SimSun" w:hAnsi="SimSun" w:eastAsia="SimSun" w:cs="SimSun"/>
          <w:sz w:val="24"/>
          <w:szCs w:val="24"/>
          <w:spacing w:val="-1"/>
        </w:rPr>
        <w:t>培训以提高教育教学能力，并形成合理的人才梯队。</w:t>
      </w:r>
    </w:p>
    <w:p>
      <w:pPr>
        <w:ind w:left="7" w:right="350" w:firstLine="480"/>
        <w:spacing w:line="359" w:lineRule="auto"/>
        <w:rPr>
          <w:rFonts w:ascii="SimSun" w:hAnsi="SimSun" w:eastAsia="SimSun" w:cs="SimSun"/>
          <w:sz w:val="24"/>
          <w:szCs w:val="24"/>
        </w:rPr>
      </w:pPr>
      <w:r>
        <w:rPr>
          <w:rFonts w:ascii="SimSun" w:hAnsi="SimSun" w:eastAsia="SimSun" w:cs="SimSun"/>
          <w:sz w:val="24"/>
          <w:szCs w:val="24"/>
          <w:spacing w:val="2"/>
        </w:rPr>
        <w:t>课程设置更新调整。学校紧跟市场需求，将积极引入企业参与课程开发，实现</w:t>
      </w:r>
      <w:r>
        <w:rPr>
          <w:rFonts w:ascii="SimSun" w:hAnsi="SimSun" w:eastAsia="SimSun" w:cs="SimSun"/>
          <w:sz w:val="24"/>
          <w:szCs w:val="24"/>
        </w:rPr>
        <w:t>课程内容与企业需求对接，并增加实践环节</w:t>
      </w:r>
      <w:r>
        <w:rPr>
          <w:rFonts w:ascii="SimSun" w:hAnsi="SimSun" w:eastAsia="SimSun" w:cs="SimSun"/>
          <w:sz w:val="24"/>
          <w:szCs w:val="24"/>
          <w:spacing w:val="-1"/>
        </w:rPr>
        <w:t>以提高学生动手能力。</w:t>
      </w:r>
    </w:p>
    <w:p>
      <w:pPr>
        <w:ind w:left="12" w:right="350" w:firstLine="475"/>
        <w:spacing w:line="362" w:lineRule="auto"/>
        <w:rPr>
          <w:rFonts w:ascii="SimSun" w:hAnsi="SimSun" w:eastAsia="SimSun" w:cs="SimSun"/>
          <w:sz w:val="24"/>
          <w:szCs w:val="24"/>
        </w:rPr>
      </w:pPr>
      <w:r>
        <w:rPr>
          <w:rFonts w:ascii="SimSun" w:hAnsi="SimSun" w:eastAsia="SimSun" w:cs="SimSun"/>
          <w:sz w:val="24"/>
          <w:szCs w:val="24"/>
          <w:spacing w:val="2"/>
        </w:rPr>
        <w:t>在资金投入方面，向上争取政府的加大投入，以更充足的资金流向职业教育用</w:t>
      </w:r>
      <w:r>
        <w:rPr>
          <w:rFonts w:ascii="SimSun" w:hAnsi="SimSun" w:eastAsia="SimSun" w:cs="SimSun"/>
          <w:sz w:val="24"/>
          <w:szCs w:val="24"/>
          <w:spacing w:val="-2"/>
        </w:rPr>
        <w:t>于改善办学条件。</w:t>
      </w:r>
    </w:p>
    <w:p>
      <w:pPr>
        <w:ind w:left="579"/>
        <w:spacing w:before="148" w:line="220" w:lineRule="auto"/>
        <w:outlineLvl w:val="1"/>
        <w:rPr>
          <w:rFonts w:ascii="SimSun" w:hAnsi="SimSun" w:eastAsia="SimSun" w:cs="SimSun"/>
          <w:sz w:val="28"/>
          <w:szCs w:val="28"/>
        </w:rPr>
      </w:pPr>
      <w:bookmarkStart w:name="bookmark111" w:id="133"/>
      <w:bookmarkEnd w:id="133"/>
      <w:bookmarkStart w:name="bookmark113" w:id="134"/>
      <w:bookmarkEnd w:id="134"/>
      <w:bookmarkStart w:name="bookmark110" w:id="135"/>
      <w:bookmarkEnd w:id="135"/>
      <w:bookmarkStart w:name="bookmark112" w:id="136"/>
      <w:bookmarkEnd w:id="136"/>
      <w:r>
        <w:rPr>
          <w:rFonts w:ascii="SimSun" w:hAnsi="SimSun" w:eastAsia="SimSun" w:cs="SimSun"/>
          <w:sz w:val="28"/>
          <w:szCs w:val="28"/>
          <w:b/>
          <w:bCs/>
          <w:spacing w:val="-5"/>
        </w:rPr>
        <w:t>（四）质量保障</w:t>
      </w:r>
    </w:p>
    <w:p>
      <w:pPr>
        <w:ind w:left="471"/>
        <w:spacing w:before="256" w:line="219" w:lineRule="auto"/>
        <w:outlineLvl w:val="2"/>
        <w:rPr>
          <w:rFonts w:ascii="SimSun" w:hAnsi="SimSun" w:eastAsia="SimSun" w:cs="SimSun"/>
          <w:sz w:val="24"/>
          <w:szCs w:val="24"/>
        </w:rPr>
      </w:pPr>
      <w:bookmarkStart w:name="bookmark155" w:id="137"/>
      <w:bookmarkEnd w:id="137"/>
      <w:r>
        <w:rPr>
          <w:rFonts w:ascii="Calibri" w:hAnsi="Calibri" w:eastAsia="Calibri" w:cs="Calibri"/>
          <w:sz w:val="24"/>
          <w:szCs w:val="24"/>
          <w:b/>
          <w:bCs/>
          <w:spacing w:val="-13"/>
        </w:rPr>
        <w:t>1.</w:t>
      </w:r>
      <w:r>
        <w:rPr>
          <w:rFonts w:ascii="SimSun" w:hAnsi="SimSun" w:eastAsia="SimSun" w:cs="SimSun"/>
          <w:sz w:val="24"/>
          <w:szCs w:val="24"/>
          <w:b/>
          <w:bCs/>
          <w:spacing w:val="-13"/>
        </w:rPr>
        <w:t>关键办学能力提升</w:t>
      </w:r>
    </w:p>
    <w:p>
      <w:pPr>
        <w:ind w:left="493"/>
        <w:spacing w:before="68" w:line="218" w:lineRule="auto"/>
        <w:rPr>
          <w:rFonts w:ascii="SimSun" w:hAnsi="SimSun" w:eastAsia="SimSun" w:cs="SimSun"/>
          <w:sz w:val="24"/>
          <w:szCs w:val="24"/>
        </w:rPr>
      </w:pPr>
      <w:r>
        <w:rPr>
          <w:rFonts w:ascii="SimSun" w:hAnsi="SimSun" w:eastAsia="SimSun" w:cs="SimSun"/>
          <w:sz w:val="24"/>
          <w:szCs w:val="24"/>
          <w:spacing w:val="-1"/>
        </w:rPr>
        <w:t>学校教育教学改革与评价方式变革是提升职业教育质量的关键举措。</w:t>
      </w:r>
    </w:p>
    <w:p>
      <w:pPr>
        <w:ind w:left="500"/>
        <w:spacing w:before="185" w:line="219" w:lineRule="auto"/>
        <w:rPr>
          <w:rFonts w:ascii="SimSun" w:hAnsi="SimSun" w:eastAsia="SimSun" w:cs="SimSun"/>
          <w:sz w:val="24"/>
          <w:szCs w:val="24"/>
        </w:rPr>
      </w:pPr>
      <w:r>
        <w:rPr>
          <w:rFonts w:ascii="SimSun" w:hAnsi="SimSun" w:eastAsia="SimSun" w:cs="SimSun"/>
          <w:sz w:val="24"/>
          <w:szCs w:val="24"/>
          <w:spacing w:val="-3"/>
        </w:rPr>
        <w:t>（1）教育教学改革</w:t>
      </w:r>
    </w:p>
    <w:p>
      <w:pPr>
        <w:ind w:left="10" w:right="286" w:firstLine="477"/>
        <w:spacing w:before="178" w:line="360" w:lineRule="auto"/>
        <w:rPr>
          <w:rFonts w:ascii="SimSun" w:hAnsi="SimSun" w:eastAsia="SimSun" w:cs="SimSun"/>
          <w:sz w:val="24"/>
          <w:szCs w:val="24"/>
        </w:rPr>
      </w:pPr>
      <w:r>
        <w:rPr>
          <w:rFonts w:ascii="SimSun" w:hAnsi="SimSun" w:eastAsia="SimSun" w:cs="SimSun"/>
          <w:sz w:val="24"/>
          <w:szCs w:val="24"/>
          <w:spacing w:val="3"/>
        </w:rPr>
        <w:t>课程设置与教学内容改革。教学过程中不断改革传统的教学模式和课程结构。</w:t>
      </w:r>
      <w:r>
        <w:rPr>
          <w:rFonts w:ascii="SimSun" w:hAnsi="SimSun" w:eastAsia="SimSun" w:cs="SimSun"/>
          <w:sz w:val="24"/>
          <w:szCs w:val="24"/>
          <w:spacing w:val="-3"/>
        </w:rPr>
        <w:t>构建以技能教学为主体的模块化课程结构，使理论教育与实践教学有机结合。同时，</w:t>
      </w:r>
      <w:r>
        <w:rPr>
          <w:rFonts w:ascii="SimSun" w:hAnsi="SimSun" w:eastAsia="SimSun" w:cs="SimSun"/>
          <w:sz w:val="24"/>
          <w:szCs w:val="24"/>
          <w:spacing w:val="2"/>
        </w:rPr>
        <w:t>教学内容也要体现最新的科学知识，并注重实用性，让学生能看懂、能学会、能用</w:t>
      </w:r>
      <w:r>
        <w:rPr>
          <w:rFonts w:ascii="SimSun" w:hAnsi="SimSun" w:eastAsia="SimSun" w:cs="SimSun"/>
          <w:sz w:val="24"/>
          <w:szCs w:val="24"/>
          <w:spacing w:val="-6"/>
        </w:rPr>
        <w:t>上。</w:t>
      </w:r>
    </w:p>
    <w:p>
      <w:pPr>
        <w:ind w:left="12" w:right="347" w:firstLine="476"/>
        <w:spacing w:line="359" w:lineRule="auto"/>
        <w:rPr>
          <w:rFonts w:ascii="SimSun" w:hAnsi="SimSun" w:eastAsia="SimSun" w:cs="SimSun"/>
          <w:sz w:val="24"/>
          <w:szCs w:val="24"/>
        </w:rPr>
      </w:pPr>
      <w:r>
        <w:rPr>
          <w:rFonts w:ascii="SimSun" w:hAnsi="SimSun" w:eastAsia="SimSun" w:cs="SimSun"/>
          <w:sz w:val="24"/>
          <w:szCs w:val="24"/>
          <w:spacing w:val="1"/>
        </w:rPr>
        <w:t>加强师资队伍建设。提高教师的专业技术水平和实践能力，加强“双师型</w:t>
      </w:r>
      <w:r>
        <w:rPr>
          <w:rFonts w:ascii="SimSun" w:hAnsi="SimSun" w:eastAsia="SimSun" w:cs="SimSun"/>
          <w:sz w:val="24"/>
          <w:szCs w:val="24"/>
          <w:spacing w:val="-71"/>
        </w:rPr>
        <w:t xml:space="preserve"> </w:t>
      </w:r>
      <w:r>
        <w:rPr>
          <w:rFonts w:ascii="SimSun" w:hAnsi="SimSun" w:eastAsia="SimSun" w:cs="SimSun"/>
          <w:sz w:val="24"/>
          <w:szCs w:val="24"/>
          <w:spacing w:val="1"/>
        </w:rPr>
        <w:t>”教</w:t>
      </w:r>
      <w:r>
        <w:rPr>
          <w:rFonts w:ascii="SimSun" w:hAnsi="SimSun" w:eastAsia="SimSun" w:cs="SimSun"/>
          <w:sz w:val="24"/>
          <w:szCs w:val="24"/>
          <w:spacing w:val="-1"/>
        </w:rPr>
        <w:t>师队伍建设，不断以改善教师结构。</w:t>
      </w:r>
    </w:p>
    <w:p>
      <w:pPr>
        <w:ind w:left="14" w:right="350" w:firstLine="714"/>
        <w:spacing w:before="1" w:line="359" w:lineRule="auto"/>
        <w:rPr>
          <w:rFonts w:ascii="SimSun" w:hAnsi="SimSun" w:eastAsia="SimSun" w:cs="SimSun"/>
          <w:sz w:val="24"/>
          <w:szCs w:val="24"/>
        </w:rPr>
      </w:pPr>
      <w:r>
        <w:rPr>
          <w:rFonts w:ascii="SimSun" w:hAnsi="SimSun" w:eastAsia="SimSun" w:cs="SimSun"/>
          <w:sz w:val="24"/>
          <w:szCs w:val="24"/>
          <w:spacing w:val="2"/>
        </w:rPr>
        <w:t>推行教学实践一体化。专业课教学应采用边教、边学、边做的教学方式，在</w:t>
      </w:r>
      <w:r>
        <w:rPr>
          <w:rFonts w:ascii="SimSun" w:hAnsi="SimSun" w:eastAsia="SimSun" w:cs="SimSun"/>
          <w:sz w:val="24"/>
          <w:szCs w:val="24"/>
          <w:spacing w:val="-1"/>
        </w:rPr>
        <w:t>实训中心或专业教室完成教学任务，以提高学生的实践能力和职业素养。</w:t>
      </w:r>
    </w:p>
    <w:p>
      <w:pPr>
        <w:ind w:left="500"/>
        <w:spacing w:before="1" w:line="217" w:lineRule="auto"/>
        <w:rPr>
          <w:rFonts w:ascii="SimSun" w:hAnsi="SimSun" w:eastAsia="SimSun" w:cs="SimSun"/>
          <w:sz w:val="24"/>
          <w:szCs w:val="24"/>
        </w:rPr>
      </w:pPr>
      <w:r>
        <w:rPr>
          <w:rFonts w:ascii="SimSun" w:hAnsi="SimSun" w:eastAsia="SimSun" w:cs="SimSun"/>
          <w:sz w:val="24"/>
          <w:szCs w:val="24"/>
          <w:spacing w:val="-3"/>
        </w:rPr>
        <w:t>（2）评价方式变革</w:t>
      </w:r>
    </w:p>
    <w:p>
      <w:pPr>
        <w:ind w:left="9" w:right="267" w:firstLine="736"/>
        <w:spacing w:before="183" w:line="361" w:lineRule="auto"/>
        <w:rPr>
          <w:rFonts w:ascii="SimSun" w:hAnsi="SimSun" w:eastAsia="SimSun" w:cs="SimSun"/>
          <w:sz w:val="24"/>
          <w:szCs w:val="24"/>
        </w:rPr>
      </w:pPr>
      <w:r>
        <w:rPr>
          <w:rFonts w:ascii="SimSun" w:hAnsi="SimSun" w:eastAsia="SimSun" w:cs="SimSun"/>
          <w:sz w:val="24"/>
          <w:szCs w:val="24"/>
          <w:spacing w:val="-2"/>
        </w:rPr>
        <w:t>1. 多元化评价体系：逐步建立包含综合素养、文化素质和技术技能等多个方</w:t>
      </w:r>
      <w:r>
        <w:rPr>
          <w:rFonts w:ascii="SimSun" w:hAnsi="SimSun" w:eastAsia="SimSun" w:cs="SimSun"/>
          <w:sz w:val="24"/>
          <w:szCs w:val="24"/>
          <w:spacing w:val="-2"/>
        </w:rPr>
        <w:t>面的评价指标体系，形成学生、老师等身份学习工作的立体化评价。引入自</w:t>
      </w:r>
      <w:r>
        <w:rPr>
          <w:rFonts w:ascii="SimSun" w:hAnsi="SimSun" w:eastAsia="SimSun" w:cs="SimSun"/>
          <w:sz w:val="24"/>
          <w:szCs w:val="24"/>
          <w:spacing w:val="-3"/>
        </w:rPr>
        <w:t>我评价、</w:t>
      </w:r>
    </w:p>
    <w:p>
      <w:pPr>
        <w:spacing w:line="361" w:lineRule="auto"/>
        <w:sectPr>
          <w:pgSz w:w="11906" w:h="16839"/>
          <w:pgMar w:top="1431" w:right="1238" w:bottom="0" w:left="1587" w:header="0" w:footer="0" w:gutter="0"/>
        </w:sectPr>
        <w:rPr>
          <w:rFonts w:ascii="SimSun" w:hAnsi="SimSun" w:eastAsia="SimSun" w:cs="SimSun"/>
          <w:sz w:val="24"/>
          <w:szCs w:val="24"/>
        </w:rPr>
      </w:pPr>
    </w:p>
    <w:p>
      <w:pPr>
        <w:ind w:left="4"/>
        <w:spacing w:before="47" w:line="218" w:lineRule="auto"/>
        <w:rPr>
          <w:rFonts w:ascii="SimSun" w:hAnsi="SimSun" w:eastAsia="SimSun" w:cs="SimSun"/>
          <w:sz w:val="24"/>
          <w:szCs w:val="24"/>
        </w:rPr>
      </w:pPr>
      <w:bookmarkStart w:name="bookmark156" w:id="138"/>
      <w:bookmarkEnd w:id="138"/>
      <w:r>
        <w:rPr>
          <w:rFonts w:ascii="SimSun" w:hAnsi="SimSun" w:eastAsia="SimSun" w:cs="SimSun"/>
          <w:sz w:val="24"/>
          <w:szCs w:val="24"/>
          <w:spacing w:val="-1"/>
        </w:rPr>
        <w:t>互评等评价方式，形成综合评价的形式。</w:t>
      </w:r>
    </w:p>
    <w:p>
      <w:pPr>
        <w:ind w:right="18" w:firstLine="723"/>
        <w:spacing w:before="183" w:line="359" w:lineRule="auto"/>
        <w:jc w:val="both"/>
        <w:rPr>
          <w:rFonts w:ascii="SimSun" w:hAnsi="SimSun" w:eastAsia="SimSun" w:cs="SimSun"/>
          <w:sz w:val="24"/>
          <w:szCs w:val="24"/>
        </w:rPr>
      </w:pPr>
      <w:r>
        <w:rPr>
          <w:rFonts w:ascii="SimSun" w:hAnsi="SimSun" w:eastAsia="SimSun" w:cs="SimSun"/>
          <w:sz w:val="24"/>
          <w:szCs w:val="24"/>
          <w:spacing w:val="-1"/>
        </w:rPr>
        <w:t>2. 强化过程评价：改变以往只注重结果的评价方式，加强对学生</w:t>
      </w:r>
      <w:r>
        <w:rPr>
          <w:rFonts w:ascii="SimSun" w:hAnsi="SimSun" w:eastAsia="SimSun" w:cs="SimSun"/>
          <w:sz w:val="24"/>
          <w:szCs w:val="24"/>
          <w:spacing w:val="-2"/>
        </w:rPr>
        <w:t>学习过程的</w:t>
      </w:r>
      <w:r>
        <w:rPr>
          <w:rFonts w:ascii="SimSun" w:hAnsi="SimSun" w:eastAsia="SimSun" w:cs="SimSun"/>
          <w:sz w:val="24"/>
          <w:szCs w:val="24"/>
          <w:spacing w:val="-3"/>
        </w:rPr>
        <w:t>评价。通过记录学生学习过程、成果及反馈结果，教师可以及时指导并记录入档案，</w:t>
      </w:r>
      <w:r>
        <w:rPr>
          <w:rFonts w:ascii="SimSun" w:hAnsi="SimSun" w:eastAsia="SimSun" w:cs="SimSun"/>
          <w:sz w:val="24"/>
          <w:szCs w:val="24"/>
          <w:spacing w:val="-1"/>
        </w:rPr>
        <w:t>有助于学生发现自身的优势与不足，及时调整改进。</w:t>
      </w:r>
    </w:p>
    <w:p>
      <w:pPr>
        <w:ind w:left="2" w:right="80" w:firstLine="604"/>
        <w:spacing w:before="2" w:line="359" w:lineRule="auto"/>
        <w:rPr>
          <w:rFonts w:ascii="SimSun" w:hAnsi="SimSun" w:eastAsia="SimSun" w:cs="SimSun"/>
          <w:sz w:val="24"/>
          <w:szCs w:val="24"/>
        </w:rPr>
      </w:pPr>
      <w:r>
        <w:rPr>
          <w:rFonts w:ascii="SimSun" w:hAnsi="SimSun" w:eastAsia="SimSun" w:cs="SimSun"/>
          <w:sz w:val="24"/>
          <w:szCs w:val="24"/>
          <w:spacing w:val="-1"/>
        </w:rPr>
        <w:t>总之，学校教育教学改革与评价方式变革需要紧跟时代</w:t>
      </w:r>
      <w:r>
        <w:rPr>
          <w:rFonts w:ascii="SimSun" w:hAnsi="SimSun" w:eastAsia="SimSun" w:cs="SimSun"/>
          <w:sz w:val="24"/>
          <w:szCs w:val="24"/>
          <w:spacing w:val="-2"/>
        </w:rPr>
        <w:t>发展步伐，不断创新和</w:t>
      </w:r>
      <w:r>
        <w:rPr>
          <w:rFonts w:ascii="SimSun" w:hAnsi="SimSun" w:eastAsia="SimSun" w:cs="SimSun"/>
          <w:sz w:val="24"/>
          <w:szCs w:val="24"/>
          <w:spacing w:val="-1"/>
        </w:rPr>
        <w:t>完善，以培养出更多符合社会需求的高素质技术技能人才。</w:t>
      </w:r>
    </w:p>
    <w:p>
      <w:pPr>
        <w:ind w:left="457"/>
        <w:spacing w:before="204" w:line="220" w:lineRule="auto"/>
        <w:outlineLvl w:val="2"/>
        <w:rPr>
          <w:rFonts w:ascii="SimSun" w:hAnsi="SimSun" w:eastAsia="SimSun" w:cs="SimSun"/>
          <w:sz w:val="24"/>
          <w:szCs w:val="24"/>
        </w:rPr>
      </w:pPr>
      <w:bookmarkStart w:name="bookmark115" w:id="139"/>
      <w:bookmarkEnd w:id="139"/>
      <w:bookmarkStart w:name="bookmark114" w:id="140"/>
      <w:bookmarkEnd w:id="140"/>
      <w:r>
        <w:rPr>
          <w:rFonts w:ascii="Calibri" w:hAnsi="Calibri" w:eastAsia="Calibri" w:cs="Calibri"/>
          <w:sz w:val="24"/>
          <w:szCs w:val="24"/>
          <w:b/>
          <w:bCs/>
          <w:spacing w:val="-11"/>
        </w:rPr>
        <w:t>2.</w:t>
      </w:r>
      <w:r>
        <w:rPr>
          <w:rFonts w:ascii="SimSun" w:hAnsi="SimSun" w:eastAsia="SimSun" w:cs="SimSun"/>
          <w:sz w:val="24"/>
          <w:szCs w:val="24"/>
          <w:b/>
          <w:bCs/>
          <w:spacing w:val="-11"/>
        </w:rPr>
        <w:t>学校治理</w:t>
      </w:r>
    </w:p>
    <w:p>
      <w:pPr>
        <w:ind w:right="18" w:firstLine="484"/>
        <w:spacing w:before="142" w:line="361" w:lineRule="auto"/>
        <w:jc w:val="both"/>
        <w:rPr>
          <w:rFonts w:ascii="SimSun" w:hAnsi="SimSun" w:eastAsia="SimSun" w:cs="SimSun"/>
          <w:sz w:val="24"/>
          <w:szCs w:val="24"/>
        </w:rPr>
      </w:pPr>
      <w:r>
        <w:rPr>
          <w:rFonts w:ascii="SimSun" w:hAnsi="SimSun" w:eastAsia="SimSun" w:cs="SimSun"/>
          <w:sz w:val="24"/>
          <w:szCs w:val="24"/>
          <w:spacing w:val="2"/>
        </w:rPr>
        <w:t>坚持党对高校工作的全面领导和坚持依法治校，突出党委领导下的校长负责制</w:t>
      </w:r>
      <w:r>
        <w:rPr>
          <w:rFonts w:ascii="SimSun" w:hAnsi="SimSun" w:eastAsia="SimSun" w:cs="SimSun"/>
          <w:sz w:val="24"/>
          <w:szCs w:val="24"/>
          <w:spacing w:val="2"/>
        </w:rPr>
        <w:t>制度和大学章程的法律主体地位。学校党委统一领导学校工作，校长主持学校行政</w:t>
      </w:r>
      <w:r>
        <w:rPr>
          <w:rFonts w:ascii="SimSun" w:hAnsi="SimSun" w:eastAsia="SimSun" w:cs="SimSun"/>
          <w:sz w:val="24"/>
          <w:szCs w:val="24"/>
          <w:spacing w:val="2"/>
        </w:rPr>
        <w:t>工作，不断完善与支撑起高校承担的人才培养、科学研究、社会服务、文化传承与</w:t>
      </w:r>
      <w:r>
        <w:rPr>
          <w:rFonts w:ascii="SimSun" w:hAnsi="SimSun" w:eastAsia="SimSun" w:cs="SimSun"/>
          <w:sz w:val="24"/>
          <w:szCs w:val="24"/>
          <w:spacing w:val="-6"/>
        </w:rPr>
        <w:t>创新等“</w:t>
      </w:r>
      <w:r>
        <w:rPr>
          <w:rFonts w:ascii="SimSun" w:hAnsi="SimSun" w:eastAsia="SimSun" w:cs="SimSun"/>
          <w:sz w:val="24"/>
          <w:szCs w:val="24"/>
          <w:spacing w:val="-89"/>
        </w:rPr>
        <w:t xml:space="preserve"> </w:t>
      </w:r>
      <w:r>
        <w:rPr>
          <w:rFonts w:ascii="SimSun" w:hAnsi="SimSun" w:eastAsia="SimSun" w:cs="SimSun"/>
          <w:sz w:val="24"/>
          <w:szCs w:val="24"/>
          <w:spacing w:val="-6"/>
        </w:rPr>
        <w:t>四大职能</w:t>
      </w:r>
      <w:r>
        <w:rPr>
          <w:rFonts w:ascii="SimSun" w:hAnsi="SimSun" w:eastAsia="SimSun" w:cs="SimSun"/>
          <w:sz w:val="24"/>
          <w:szCs w:val="24"/>
          <w:spacing w:val="-88"/>
        </w:rPr>
        <w:t xml:space="preserve"> </w:t>
      </w:r>
      <w:r>
        <w:rPr>
          <w:rFonts w:ascii="SimSun" w:hAnsi="SimSun" w:eastAsia="SimSun" w:cs="SimSun"/>
          <w:sz w:val="24"/>
          <w:szCs w:val="24"/>
          <w:spacing w:val="-6"/>
        </w:rPr>
        <w:t>”，落实“立德树人</w:t>
      </w:r>
      <w:r>
        <w:rPr>
          <w:rFonts w:ascii="SimSun" w:hAnsi="SimSun" w:eastAsia="SimSun" w:cs="SimSun"/>
          <w:sz w:val="24"/>
          <w:szCs w:val="24"/>
          <w:spacing w:val="-88"/>
        </w:rPr>
        <w:t xml:space="preserve"> </w:t>
      </w:r>
      <w:r>
        <w:rPr>
          <w:rFonts w:ascii="SimSun" w:hAnsi="SimSun" w:eastAsia="SimSun" w:cs="SimSun"/>
          <w:sz w:val="24"/>
          <w:szCs w:val="24"/>
          <w:spacing w:val="-6"/>
        </w:rPr>
        <w:t>”的根本任务。坚持“守正创新</w:t>
      </w:r>
      <w:r>
        <w:rPr>
          <w:rFonts w:ascii="SimSun" w:hAnsi="SimSun" w:eastAsia="SimSun" w:cs="SimSun"/>
          <w:sz w:val="24"/>
          <w:szCs w:val="24"/>
          <w:spacing w:val="-88"/>
        </w:rPr>
        <w:t xml:space="preserve"> </w:t>
      </w:r>
      <w:r>
        <w:rPr>
          <w:rFonts w:ascii="SimSun" w:hAnsi="SimSun" w:eastAsia="SimSun" w:cs="SimSun"/>
          <w:sz w:val="24"/>
          <w:szCs w:val="24"/>
          <w:spacing w:val="-6"/>
        </w:rPr>
        <w:t>”的主基调，</w:t>
      </w:r>
      <w:r>
        <w:rPr>
          <w:rFonts w:ascii="SimSun" w:hAnsi="SimSun" w:eastAsia="SimSun" w:cs="SimSun"/>
          <w:sz w:val="24"/>
          <w:szCs w:val="24"/>
          <w:spacing w:val="2"/>
        </w:rPr>
        <w:t>推进学校治理体系和治理能力提升，结合省、市上级部门政策文件，学校出台涉及</w:t>
      </w:r>
      <w:r>
        <w:rPr>
          <w:rFonts w:ascii="SimSun" w:hAnsi="SimSun" w:eastAsia="SimSun" w:cs="SimSun"/>
          <w:sz w:val="24"/>
          <w:szCs w:val="24"/>
          <w:spacing w:val="2"/>
        </w:rPr>
        <w:t>教育教学管理、行政管理、教职工管理、学生管理、安全管理、校园管理等相关文</w:t>
      </w:r>
      <w:r>
        <w:rPr>
          <w:rFonts w:ascii="SimSun" w:hAnsi="SimSun" w:eastAsia="SimSun" w:cs="SimSun"/>
          <w:sz w:val="24"/>
          <w:szCs w:val="24"/>
          <w:spacing w:val="-5"/>
        </w:rPr>
        <w:t>件。</w:t>
      </w:r>
    </w:p>
    <w:p>
      <w:pPr>
        <w:ind w:left="457"/>
        <w:spacing w:before="122" w:line="219" w:lineRule="auto"/>
        <w:outlineLvl w:val="2"/>
        <w:rPr>
          <w:rFonts w:ascii="SimSun" w:hAnsi="SimSun" w:eastAsia="SimSun" w:cs="SimSun"/>
          <w:sz w:val="24"/>
          <w:szCs w:val="24"/>
        </w:rPr>
      </w:pPr>
      <w:bookmarkStart w:name="bookmark117" w:id="141"/>
      <w:bookmarkEnd w:id="141"/>
      <w:bookmarkStart w:name="bookmark116" w:id="142"/>
      <w:bookmarkEnd w:id="142"/>
      <w:r>
        <w:rPr>
          <w:rFonts w:ascii="Calibri" w:hAnsi="Calibri" w:eastAsia="Calibri" w:cs="Calibri"/>
          <w:sz w:val="24"/>
          <w:szCs w:val="24"/>
          <w:b/>
          <w:bCs/>
          <w:spacing w:val="-11"/>
        </w:rPr>
        <w:t>3.</w:t>
      </w:r>
      <w:r>
        <w:rPr>
          <w:rFonts w:ascii="SimSun" w:hAnsi="SimSun" w:eastAsia="SimSun" w:cs="SimSun"/>
          <w:sz w:val="24"/>
          <w:szCs w:val="24"/>
          <w:b/>
          <w:bCs/>
          <w:spacing w:val="-11"/>
        </w:rPr>
        <w:t>年报编制</w:t>
      </w:r>
    </w:p>
    <w:p>
      <w:pPr>
        <w:ind w:right="82" w:firstLine="480"/>
        <w:spacing w:before="71" w:line="359" w:lineRule="auto"/>
        <w:rPr>
          <w:rFonts w:ascii="SimSun" w:hAnsi="SimSun" w:eastAsia="SimSun" w:cs="SimSun"/>
          <w:sz w:val="24"/>
          <w:szCs w:val="24"/>
        </w:rPr>
      </w:pPr>
      <w:r>
        <w:rPr>
          <w:rFonts w:ascii="SimSun" w:hAnsi="SimSun" w:eastAsia="SimSun" w:cs="SimSun"/>
          <w:sz w:val="24"/>
          <w:szCs w:val="24"/>
          <w:spacing w:val="2"/>
        </w:rPr>
        <w:t>质量年报编制在编写质量、数据规范性检查、宣传和公开以及对学校发展和质</w:t>
      </w:r>
      <w:r>
        <w:rPr>
          <w:rFonts w:ascii="SimSun" w:hAnsi="SimSun" w:eastAsia="SimSun" w:cs="SimSun"/>
          <w:sz w:val="24"/>
          <w:szCs w:val="24"/>
          <w:spacing w:val="-1"/>
        </w:rPr>
        <w:t>量提升的促进等方面扮演着至关重要的角色。具体如下：</w:t>
      </w:r>
    </w:p>
    <w:p>
      <w:pPr>
        <w:ind w:left="492"/>
        <w:spacing w:line="219" w:lineRule="auto"/>
        <w:rPr>
          <w:rFonts w:ascii="SimSun" w:hAnsi="SimSun" w:eastAsia="SimSun" w:cs="SimSun"/>
          <w:sz w:val="24"/>
          <w:szCs w:val="24"/>
        </w:rPr>
      </w:pPr>
      <w:r>
        <w:rPr>
          <w:rFonts w:ascii="SimSun" w:hAnsi="SimSun" w:eastAsia="SimSun" w:cs="SimSun"/>
          <w:sz w:val="24"/>
          <w:szCs w:val="24"/>
          <w:spacing w:val="-3"/>
        </w:rPr>
        <w:t>（1）编写质量</w:t>
      </w:r>
    </w:p>
    <w:p>
      <w:pPr>
        <w:ind w:left="19" w:right="82" w:firstLine="490"/>
        <w:spacing w:before="181" w:line="359" w:lineRule="auto"/>
        <w:rPr>
          <w:rFonts w:ascii="SimSun" w:hAnsi="SimSun" w:eastAsia="SimSun" w:cs="SimSun"/>
          <w:sz w:val="24"/>
          <w:szCs w:val="24"/>
        </w:rPr>
      </w:pPr>
      <w:r>
        <w:rPr>
          <w:rFonts w:ascii="SimSun" w:hAnsi="SimSun" w:eastAsia="SimSun" w:cs="SimSun"/>
          <w:sz w:val="24"/>
          <w:szCs w:val="24"/>
          <w:spacing w:val="1"/>
        </w:rPr>
        <w:t>内容全面准确。质量年报应涵盖学校的基本情况、学生发展、教育教学、师资</w:t>
      </w:r>
      <w:r>
        <w:rPr>
          <w:rFonts w:ascii="SimSun" w:hAnsi="SimSun" w:eastAsia="SimSun" w:cs="SimSun"/>
          <w:sz w:val="24"/>
          <w:szCs w:val="24"/>
          <w:spacing w:val="-1"/>
        </w:rPr>
        <w:t>队伍、校企合作、社会服务等各个方面，确保内容的全面性和准确性。</w:t>
      </w:r>
    </w:p>
    <w:p>
      <w:pPr>
        <w:ind w:left="1" w:right="82" w:firstLine="480"/>
        <w:spacing w:line="359" w:lineRule="auto"/>
        <w:rPr>
          <w:rFonts w:ascii="SimSun" w:hAnsi="SimSun" w:eastAsia="SimSun" w:cs="SimSun"/>
          <w:sz w:val="24"/>
          <w:szCs w:val="24"/>
        </w:rPr>
      </w:pPr>
      <w:r>
        <w:rPr>
          <w:rFonts w:ascii="SimSun" w:hAnsi="SimSun" w:eastAsia="SimSun" w:cs="SimSun"/>
          <w:sz w:val="24"/>
          <w:szCs w:val="24"/>
          <w:spacing w:val="2"/>
        </w:rPr>
        <w:t>数据真实可靠。年报中的数据应经过严格核实，确保真实可靠，避免虚假数据</w:t>
      </w:r>
      <w:r>
        <w:rPr>
          <w:rFonts w:ascii="SimSun" w:hAnsi="SimSun" w:eastAsia="SimSun" w:cs="SimSun"/>
          <w:sz w:val="24"/>
          <w:szCs w:val="24"/>
          <w:spacing w:val="-2"/>
        </w:rPr>
        <w:t>和夸大其词。</w:t>
      </w:r>
    </w:p>
    <w:p>
      <w:pPr>
        <w:spacing w:line="219" w:lineRule="auto"/>
        <w:jc w:val="right"/>
        <w:rPr>
          <w:rFonts w:ascii="SimSun" w:hAnsi="SimSun" w:eastAsia="SimSun" w:cs="SimSun"/>
          <w:sz w:val="24"/>
          <w:szCs w:val="24"/>
        </w:rPr>
      </w:pPr>
      <w:r>
        <w:rPr>
          <w:rFonts w:ascii="SimSun" w:hAnsi="SimSun" w:eastAsia="SimSun" w:cs="SimSun"/>
          <w:sz w:val="24"/>
          <w:szCs w:val="24"/>
          <w:spacing w:val="-2"/>
        </w:rPr>
        <w:t>结构清晰合理。年报的编写应注重结构清晰，逻辑</w:t>
      </w:r>
      <w:r>
        <w:rPr>
          <w:rFonts w:ascii="SimSun" w:hAnsi="SimSun" w:eastAsia="SimSun" w:cs="SimSun"/>
          <w:sz w:val="24"/>
          <w:szCs w:val="24"/>
          <w:spacing w:val="-3"/>
        </w:rPr>
        <w:t>合理，便于读者理解和阅读。</w:t>
      </w:r>
    </w:p>
    <w:p>
      <w:pPr>
        <w:ind w:left="492"/>
        <w:spacing w:before="184" w:line="219" w:lineRule="auto"/>
        <w:rPr>
          <w:rFonts w:ascii="SimSun" w:hAnsi="SimSun" w:eastAsia="SimSun" w:cs="SimSun"/>
          <w:sz w:val="24"/>
          <w:szCs w:val="24"/>
        </w:rPr>
      </w:pPr>
      <w:r>
        <w:rPr>
          <w:rFonts w:ascii="SimSun" w:hAnsi="SimSun" w:eastAsia="SimSun" w:cs="SimSun"/>
          <w:sz w:val="24"/>
          <w:szCs w:val="24"/>
          <w:spacing w:val="-3"/>
        </w:rPr>
        <w:t>（2）数据规范性检查</w:t>
      </w:r>
    </w:p>
    <w:p>
      <w:pPr>
        <w:ind w:left="482"/>
        <w:spacing w:before="180" w:line="359" w:lineRule="auto"/>
        <w:rPr>
          <w:rFonts w:ascii="SimSun" w:hAnsi="SimSun" w:eastAsia="SimSun" w:cs="SimSun"/>
          <w:sz w:val="24"/>
          <w:szCs w:val="24"/>
        </w:rPr>
      </w:pPr>
      <w:r>
        <w:rPr>
          <w:rFonts w:ascii="SimSun" w:hAnsi="SimSun" w:eastAsia="SimSun" w:cs="SimSun"/>
          <w:sz w:val="24"/>
          <w:szCs w:val="24"/>
          <w:spacing w:val="-2"/>
        </w:rPr>
        <w:t>数据标准统一。采用统一的数据标准和统计口径，确保数据</w:t>
      </w:r>
      <w:r>
        <w:rPr>
          <w:rFonts w:ascii="SimSun" w:hAnsi="SimSun" w:eastAsia="SimSun" w:cs="SimSun"/>
          <w:sz w:val="24"/>
          <w:szCs w:val="24"/>
          <w:spacing w:val="-3"/>
        </w:rPr>
        <w:t>的可比性和一致性。</w:t>
      </w:r>
      <w:r>
        <w:rPr>
          <w:rFonts w:ascii="SimSun" w:hAnsi="SimSun" w:eastAsia="SimSun" w:cs="SimSun"/>
          <w:sz w:val="24"/>
          <w:szCs w:val="24"/>
        </w:rPr>
        <w:t>数据校验严格。对数据进行严格的校验和审核，</w:t>
      </w:r>
      <w:r>
        <w:rPr>
          <w:rFonts w:ascii="SimSun" w:hAnsi="SimSun" w:eastAsia="SimSun" w:cs="SimSun"/>
          <w:sz w:val="24"/>
          <w:szCs w:val="24"/>
          <w:spacing w:val="-1"/>
        </w:rPr>
        <w:t>确保数据的准确性和完整性。</w:t>
      </w:r>
    </w:p>
    <w:p>
      <w:pPr>
        <w:ind w:left="482"/>
        <w:spacing w:before="1" w:line="219" w:lineRule="auto"/>
        <w:rPr>
          <w:rFonts w:ascii="SimSun" w:hAnsi="SimSun" w:eastAsia="SimSun" w:cs="SimSun"/>
          <w:sz w:val="24"/>
          <w:szCs w:val="24"/>
        </w:rPr>
      </w:pPr>
      <w:r>
        <w:rPr>
          <w:rFonts w:ascii="SimSun" w:hAnsi="SimSun" w:eastAsia="SimSun" w:cs="SimSun"/>
          <w:sz w:val="24"/>
          <w:szCs w:val="24"/>
        </w:rPr>
        <w:t>数据更新及时。及时更新数据，确保年报中的信</w:t>
      </w:r>
      <w:r>
        <w:rPr>
          <w:rFonts w:ascii="SimSun" w:hAnsi="SimSun" w:eastAsia="SimSun" w:cs="SimSun"/>
          <w:sz w:val="24"/>
          <w:szCs w:val="24"/>
          <w:spacing w:val="-1"/>
        </w:rPr>
        <w:t>息与学校当前状况保持一致。</w:t>
      </w:r>
    </w:p>
    <w:p>
      <w:pPr>
        <w:ind w:left="492"/>
        <w:spacing w:before="182" w:line="219" w:lineRule="auto"/>
        <w:rPr>
          <w:rFonts w:ascii="SimSun" w:hAnsi="SimSun" w:eastAsia="SimSun" w:cs="SimSun"/>
          <w:sz w:val="24"/>
          <w:szCs w:val="24"/>
        </w:rPr>
      </w:pPr>
      <w:r>
        <w:rPr>
          <w:rFonts w:ascii="SimSun" w:hAnsi="SimSun" w:eastAsia="SimSun" w:cs="SimSun"/>
          <w:sz w:val="24"/>
          <w:szCs w:val="24"/>
          <w:spacing w:val="-3"/>
        </w:rPr>
        <w:t>（3）宣传和公开</w:t>
      </w:r>
    </w:p>
    <w:p>
      <w:pPr>
        <w:ind w:left="492"/>
        <w:spacing w:before="181" w:line="219" w:lineRule="auto"/>
        <w:rPr>
          <w:rFonts w:ascii="SimSun" w:hAnsi="SimSun" w:eastAsia="SimSun" w:cs="SimSun"/>
          <w:sz w:val="24"/>
          <w:szCs w:val="24"/>
        </w:rPr>
      </w:pPr>
      <w:r>
        <w:rPr>
          <w:rFonts w:ascii="SimSun" w:hAnsi="SimSun" w:eastAsia="SimSun" w:cs="SimSun"/>
          <w:sz w:val="24"/>
          <w:szCs w:val="24"/>
          <w:spacing w:val="2"/>
        </w:rPr>
        <w:t>多渠道宣传。利用学校网站、社交媒体、新闻发布等多种渠道，广泛宣传质量</w:t>
      </w:r>
    </w:p>
    <w:p>
      <w:pPr>
        <w:spacing w:line="219" w:lineRule="auto"/>
        <w:sectPr>
          <w:pgSz w:w="11906" w:h="16839"/>
          <w:pgMar w:top="1405" w:right="1505" w:bottom="0" w:left="1594" w:header="0" w:footer="0" w:gutter="0"/>
        </w:sectPr>
        <w:rPr>
          <w:rFonts w:ascii="SimSun" w:hAnsi="SimSun" w:eastAsia="SimSun" w:cs="SimSun"/>
          <w:sz w:val="24"/>
          <w:szCs w:val="24"/>
        </w:rPr>
      </w:pPr>
    </w:p>
    <w:p>
      <w:pPr>
        <w:ind w:left="1"/>
        <w:spacing w:before="48" w:line="219" w:lineRule="auto"/>
        <w:rPr>
          <w:rFonts w:ascii="SimSun" w:hAnsi="SimSun" w:eastAsia="SimSun" w:cs="SimSun"/>
          <w:sz w:val="24"/>
          <w:szCs w:val="24"/>
        </w:rPr>
      </w:pPr>
      <w:bookmarkStart w:name="bookmark157" w:id="143"/>
      <w:bookmarkEnd w:id="143"/>
      <w:r>
        <w:rPr>
          <w:rFonts w:ascii="SimSun" w:hAnsi="SimSun" w:eastAsia="SimSun" w:cs="SimSun"/>
          <w:sz w:val="24"/>
          <w:szCs w:val="24"/>
          <w:spacing w:val="-1"/>
        </w:rPr>
        <w:t>年报，提高学校的知名度和影响力。</w:t>
      </w:r>
    </w:p>
    <w:p>
      <w:pPr>
        <w:ind w:left="1" w:right="44" w:firstLine="486"/>
        <w:spacing w:before="180" w:line="359" w:lineRule="auto"/>
        <w:rPr>
          <w:rFonts w:ascii="SimSun" w:hAnsi="SimSun" w:eastAsia="SimSun" w:cs="SimSun"/>
          <w:sz w:val="24"/>
          <w:szCs w:val="24"/>
        </w:rPr>
      </w:pPr>
      <w:r>
        <w:rPr>
          <w:rFonts w:ascii="SimSun" w:hAnsi="SimSun" w:eastAsia="SimSun" w:cs="SimSun"/>
          <w:sz w:val="24"/>
          <w:szCs w:val="24"/>
          <w:spacing w:val="-3"/>
        </w:rPr>
        <w:t>公开透明。将质量年报公开在学校网站或相关平台上，供社会各界查阅和了解，</w:t>
      </w:r>
      <w:r>
        <w:rPr>
          <w:rFonts w:ascii="SimSun" w:hAnsi="SimSun" w:eastAsia="SimSun" w:cs="SimSun"/>
          <w:sz w:val="24"/>
          <w:szCs w:val="24"/>
          <w:spacing w:val="-1"/>
        </w:rPr>
        <w:t>增强学校的透明度和公信力。</w:t>
      </w:r>
    </w:p>
    <w:p>
      <w:pPr>
        <w:ind w:left="1" w:right="105" w:firstLine="480"/>
        <w:spacing w:line="359" w:lineRule="auto"/>
        <w:rPr>
          <w:rFonts w:ascii="SimSun" w:hAnsi="SimSun" w:eastAsia="SimSun" w:cs="SimSun"/>
          <w:sz w:val="24"/>
          <w:szCs w:val="24"/>
        </w:rPr>
      </w:pPr>
      <w:r>
        <w:rPr>
          <w:rFonts w:ascii="SimSun" w:hAnsi="SimSun" w:eastAsia="SimSun" w:cs="SimSun"/>
          <w:sz w:val="24"/>
          <w:szCs w:val="24"/>
          <w:spacing w:val="2"/>
        </w:rPr>
        <w:t>反馈机制。建立反馈机制，收集社会各方面的意见和建议，为学校的持续改进</w:t>
      </w:r>
      <w:r>
        <w:rPr>
          <w:rFonts w:ascii="SimSun" w:hAnsi="SimSun" w:eastAsia="SimSun" w:cs="SimSun"/>
          <w:sz w:val="24"/>
          <w:szCs w:val="24"/>
          <w:spacing w:val="-3"/>
        </w:rPr>
        <w:t>提供参考。</w:t>
      </w:r>
    </w:p>
    <w:p>
      <w:pPr>
        <w:ind w:left="492"/>
        <w:spacing w:line="218" w:lineRule="auto"/>
        <w:rPr>
          <w:rFonts w:ascii="SimSun" w:hAnsi="SimSun" w:eastAsia="SimSun" w:cs="SimSun"/>
          <w:sz w:val="24"/>
          <w:szCs w:val="24"/>
        </w:rPr>
      </w:pPr>
      <w:r>
        <w:rPr>
          <w:rFonts w:ascii="SimSun" w:hAnsi="SimSun" w:eastAsia="SimSun" w:cs="SimSun"/>
          <w:sz w:val="24"/>
          <w:szCs w:val="24"/>
          <w:spacing w:val="-2"/>
        </w:rPr>
        <w:t>（4）对学校发展和质量提升的促进</w:t>
      </w:r>
    </w:p>
    <w:p>
      <w:pPr>
        <w:ind w:left="20" w:right="105" w:firstLine="478"/>
        <w:spacing w:before="184" w:line="288" w:lineRule="auto"/>
        <w:rPr>
          <w:rFonts w:ascii="SimSun" w:hAnsi="SimSun" w:eastAsia="SimSun" w:cs="SimSun"/>
          <w:sz w:val="24"/>
          <w:szCs w:val="24"/>
        </w:rPr>
      </w:pPr>
      <w:r>
        <w:rPr>
          <w:rFonts w:ascii="SimSun" w:hAnsi="SimSun" w:eastAsia="SimSun" w:cs="SimSun"/>
          <w:sz w:val="24"/>
          <w:szCs w:val="24"/>
          <w:spacing w:val="-2"/>
        </w:rPr>
        <w:t>1. 提升学校形象：通过发布质量年报，展示学校的办学成果和特色，提升学校</w:t>
      </w:r>
      <w:r>
        <w:rPr>
          <w:rFonts w:ascii="SimSun" w:hAnsi="SimSun" w:eastAsia="SimSun" w:cs="SimSun"/>
          <w:sz w:val="24"/>
          <w:szCs w:val="24"/>
          <w:spacing w:val="-5"/>
        </w:rPr>
        <w:t>的形象和声誉。</w:t>
      </w:r>
    </w:p>
    <w:p>
      <w:pPr>
        <w:ind w:left="3" w:right="105" w:firstLine="480"/>
        <w:spacing w:before="183" w:line="289" w:lineRule="auto"/>
        <w:rPr>
          <w:rFonts w:ascii="SimSun" w:hAnsi="SimSun" w:eastAsia="SimSun" w:cs="SimSun"/>
          <w:sz w:val="24"/>
          <w:szCs w:val="24"/>
        </w:rPr>
      </w:pPr>
      <w:r>
        <w:rPr>
          <w:rFonts w:ascii="SimSun" w:hAnsi="SimSun" w:eastAsia="SimSun" w:cs="SimSun"/>
          <w:sz w:val="24"/>
          <w:szCs w:val="24"/>
          <w:spacing w:val="-1"/>
        </w:rPr>
        <w:t>2. 促进学校内涵建设：年报的编制过程也是对学校教育教学工作的一</w:t>
      </w:r>
      <w:r>
        <w:rPr>
          <w:rFonts w:ascii="SimSun" w:hAnsi="SimSun" w:eastAsia="SimSun" w:cs="SimSun"/>
          <w:sz w:val="24"/>
          <w:szCs w:val="24"/>
          <w:spacing w:val="-2"/>
        </w:rPr>
        <w:t>次全面梳</w:t>
      </w:r>
      <w:r>
        <w:rPr>
          <w:rFonts w:ascii="SimSun" w:hAnsi="SimSun" w:eastAsia="SimSun" w:cs="SimSun"/>
          <w:sz w:val="24"/>
          <w:szCs w:val="24"/>
          <w:spacing w:val="-1"/>
        </w:rPr>
        <w:t>理和总结，有助于发现不足，明确改进方向，推动学校内涵式发展。</w:t>
      </w:r>
    </w:p>
    <w:p>
      <w:pPr>
        <w:ind w:right="105" w:firstLine="484"/>
        <w:spacing w:before="183" w:line="289" w:lineRule="auto"/>
        <w:rPr>
          <w:rFonts w:ascii="SimSun" w:hAnsi="SimSun" w:eastAsia="SimSun" w:cs="SimSun"/>
          <w:sz w:val="24"/>
          <w:szCs w:val="24"/>
        </w:rPr>
      </w:pPr>
      <w:r>
        <w:rPr>
          <w:rFonts w:ascii="SimSun" w:hAnsi="SimSun" w:eastAsia="SimSun" w:cs="SimSun"/>
          <w:sz w:val="24"/>
          <w:szCs w:val="24"/>
          <w:spacing w:val="-1"/>
        </w:rPr>
        <w:t>3. 增强社会认可度：质量年报的公开和宣传，可以增强社会对学</w:t>
      </w:r>
      <w:r>
        <w:rPr>
          <w:rFonts w:ascii="SimSun" w:hAnsi="SimSun" w:eastAsia="SimSun" w:cs="SimSun"/>
          <w:sz w:val="24"/>
          <w:szCs w:val="24"/>
          <w:spacing w:val="-2"/>
        </w:rPr>
        <w:t>校的认可度和</w:t>
      </w:r>
      <w:r>
        <w:rPr>
          <w:rFonts w:ascii="SimSun" w:hAnsi="SimSun" w:eastAsia="SimSun" w:cs="SimSun"/>
          <w:sz w:val="24"/>
          <w:szCs w:val="24"/>
          <w:spacing w:val="-1"/>
        </w:rPr>
        <w:t>信任度，为学校赢得更多的支持和资源。</w:t>
      </w:r>
    </w:p>
    <w:p>
      <w:pPr>
        <w:ind w:left="18" w:right="105" w:firstLine="461"/>
        <w:spacing w:before="183" w:line="290" w:lineRule="auto"/>
        <w:rPr>
          <w:rFonts w:ascii="SimSun" w:hAnsi="SimSun" w:eastAsia="SimSun" w:cs="SimSun"/>
          <w:sz w:val="24"/>
          <w:szCs w:val="24"/>
        </w:rPr>
      </w:pPr>
      <w:r>
        <w:rPr>
          <w:rFonts w:ascii="SimSun" w:hAnsi="SimSun" w:eastAsia="SimSun" w:cs="SimSun"/>
          <w:sz w:val="24"/>
          <w:szCs w:val="24"/>
          <w:spacing w:val="-1"/>
        </w:rPr>
        <w:t>4. 推动校企合作：年报中展示的学校教育教学成果和校企合作案例，有助于吸</w:t>
      </w:r>
      <w:r>
        <w:rPr>
          <w:rFonts w:ascii="SimSun" w:hAnsi="SimSun" w:eastAsia="SimSun" w:cs="SimSun"/>
          <w:sz w:val="24"/>
          <w:szCs w:val="24"/>
          <w:spacing w:val="-1"/>
        </w:rPr>
        <w:t>引更多的企业关注和合作，推动校企合作的</w:t>
      </w:r>
      <w:r>
        <w:rPr>
          <w:rFonts w:ascii="SimSun" w:hAnsi="SimSun" w:eastAsia="SimSun" w:cs="SimSun"/>
          <w:sz w:val="24"/>
          <w:szCs w:val="24"/>
          <w:spacing w:val="-2"/>
        </w:rPr>
        <w:t>深入发展。</w:t>
      </w:r>
    </w:p>
    <w:p>
      <w:pPr>
        <w:ind w:left="1" w:right="108" w:firstLine="501"/>
        <w:spacing w:before="181" w:line="360" w:lineRule="auto"/>
        <w:jc w:val="both"/>
        <w:rPr>
          <w:rFonts w:ascii="SimSun" w:hAnsi="SimSun" w:eastAsia="SimSun" w:cs="SimSun"/>
          <w:sz w:val="24"/>
          <w:szCs w:val="24"/>
        </w:rPr>
      </w:pPr>
      <w:r>
        <w:rPr>
          <w:rFonts w:ascii="SimSun" w:hAnsi="SimSun" w:eastAsia="SimSun" w:cs="SimSun"/>
          <w:sz w:val="24"/>
          <w:szCs w:val="24"/>
          <w:spacing w:val="2"/>
        </w:rPr>
        <w:t>中职学校质量年报在编写质量、数据规范性检查、宣传</w:t>
      </w:r>
      <w:r>
        <w:rPr>
          <w:rFonts w:ascii="SimSun" w:hAnsi="SimSun" w:eastAsia="SimSun" w:cs="SimSun"/>
          <w:sz w:val="24"/>
          <w:szCs w:val="24"/>
          <w:spacing w:val="1"/>
        </w:rPr>
        <w:t>和公开以及对学校发展</w:t>
      </w:r>
      <w:r>
        <w:rPr>
          <w:rFonts w:ascii="SimSun" w:hAnsi="SimSun" w:eastAsia="SimSun" w:cs="SimSun"/>
          <w:sz w:val="24"/>
          <w:szCs w:val="24"/>
          <w:spacing w:val="2"/>
        </w:rPr>
        <w:t>和质量提升的促进等方面具有重要作用。学校会高度重视质量年报的编制工作，确</w:t>
      </w:r>
      <w:r>
        <w:rPr>
          <w:rFonts w:ascii="SimSun" w:hAnsi="SimSun" w:eastAsia="SimSun" w:cs="SimSun"/>
          <w:sz w:val="24"/>
          <w:szCs w:val="24"/>
          <w:spacing w:val="-1"/>
        </w:rPr>
        <w:t>保其全面、准确、规范地反映学校的办学水平和成果。</w:t>
      </w:r>
    </w:p>
    <w:p>
      <w:pPr>
        <w:ind w:left="572"/>
        <w:spacing w:before="150" w:line="220" w:lineRule="auto"/>
        <w:outlineLvl w:val="1"/>
        <w:rPr>
          <w:rFonts w:ascii="SimSun" w:hAnsi="SimSun" w:eastAsia="SimSun" w:cs="SimSun"/>
          <w:sz w:val="28"/>
          <w:szCs w:val="28"/>
        </w:rPr>
      </w:pPr>
      <w:bookmarkStart w:name="bookmark119" w:id="144"/>
      <w:bookmarkEnd w:id="144"/>
      <w:bookmarkStart w:name="bookmark118" w:id="145"/>
      <w:bookmarkEnd w:id="145"/>
      <w:r>
        <w:rPr>
          <w:rFonts w:ascii="SimSun" w:hAnsi="SimSun" w:eastAsia="SimSun" w:cs="SimSun"/>
          <w:sz w:val="28"/>
          <w:szCs w:val="28"/>
          <w:b/>
          <w:bCs/>
          <w:spacing w:val="-5"/>
        </w:rPr>
        <w:t>（五）政策保障</w:t>
      </w:r>
    </w:p>
    <w:p>
      <w:pPr>
        <w:ind w:firstLine="720"/>
        <w:spacing w:before="129" w:line="360" w:lineRule="auto"/>
        <w:jc w:val="both"/>
        <w:rPr>
          <w:rFonts w:ascii="SimSun" w:hAnsi="SimSun" w:eastAsia="SimSun" w:cs="SimSun"/>
          <w:sz w:val="24"/>
          <w:szCs w:val="24"/>
        </w:rPr>
      </w:pPr>
      <w:r>
        <w:rPr>
          <w:rFonts w:ascii="SimSun" w:hAnsi="SimSun" w:eastAsia="SimSun" w:cs="SimSun"/>
          <w:sz w:val="24"/>
          <w:szCs w:val="24"/>
          <w:spacing w:val="-2"/>
        </w:rPr>
        <w:t>认真落实《教育部办公厅关于建立职业院校教学工作诊断与改进制度的通知》</w:t>
      </w:r>
      <w:r>
        <w:rPr>
          <w:rFonts w:ascii="SimSun" w:hAnsi="SimSun" w:eastAsia="SimSun" w:cs="SimSun"/>
          <w:sz w:val="24"/>
          <w:szCs w:val="24"/>
          <w:spacing w:val="16"/>
        </w:rPr>
        <w:t xml:space="preserve"> </w:t>
      </w:r>
      <w:r>
        <w:rPr>
          <w:rFonts w:ascii="SimSun" w:hAnsi="SimSun" w:eastAsia="SimSun" w:cs="SimSun"/>
          <w:sz w:val="24"/>
          <w:szCs w:val="24"/>
          <w:spacing w:val="-6"/>
        </w:rPr>
        <w:t>（教职成厅〔2015〕2</w:t>
      </w:r>
      <w:r>
        <w:rPr>
          <w:rFonts w:ascii="SimSun" w:hAnsi="SimSun" w:eastAsia="SimSun" w:cs="SimSun"/>
          <w:sz w:val="24"/>
          <w:szCs w:val="24"/>
          <w:spacing w:val="-45"/>
        </w:rPr>
        <w:t xml:space="preserve"> </w:t>
      </w:r>
      <w:r>
        <w:rPr>
          <w:rFonts w:ascii="SimSun" w:hAnsi="SimSun" w:eastAsia="SimSun" w:cs="SimSun"/>
          <w:sz w:val="24"/>
          <w:szCs w:val="24"/>
          <w:spacing w:val="-6"/>
        </w:rPr>
        <w:t>号）、《关于做好中等职业学校教学诊断与改进工</w:t>
      </w:r>
      <w:r>
        <w:rPr>
          <w:rFonts w:ascii="SimSun" w:hAnsi="SimSun" w:eastAsia="SimSun" w:cs="SimSun"/>
          <w:sz w:val="24"/>
          <w:szCs w:val="24"/>
          <w:spacing w:val="-7"/>
        </w:rPr>
        <w:t>作的通知》、</w:t>
      </w:r>
      <w:r>
        <w:rPr>
          <w:rFonts w:ascii="SimSun" w:hAnsi="SimSun" w:eastAsia="SimSun" w:cs="SimSun"/>
          <w:sz w:val="24"/>
          <w:szCs w:val="24"/>
        </w:rPr>
        <w:t xml:space="preserve"> </w:t>
      </w:r>
      <w:r>
        <w:rPr>
          <w:rFonts w:ascii="SimSun" w:hAnsi="SimSun" w:eastAsia="SimSun" w:cs="SimSun"/>
          <w:sz w:val="24"/>
          <w:szCs w:val="24"/>
        </w:rPr>
        <w:t>《中等职业学校教学工作诊断与改进指导方案（试行）》（教职成</w:t>
      </w:r>
      <w:r>
        <w:rPr>
          <w:rFonts w:ascii="SimSun" w:hAnsi="SimSun" w:eastAsia="SimSun" w:cs="SimSun"/>
          <w:sz w:val="24"/>
          <w:szCs w:val="24"/>
          <w:spacing w:val="-1"/>
        </w:rPr>
        <w:t>司函〔2016〕37</w:t>
      </w:r>
      <w:r>
        <w:rPr>
          <w:rFonts w:ascii="SimSun" w:hAnsi="SimSun" w:eastAsia="SimSun" w:cs="SimSun"/>
          <w:sz w:val="24"/>
          <w:szCs w:val="24"/>
          <w:spacing w:val="-4"/>
        </w:rPr>
        <w:t>号）、《省教育厅关于印发〈湖北省中等职业学校教学诊断与改进</w:t>
      </w:r>
      <w:r>
        <w:rPr>
          <w:rFonts w:ascii="SimSun" w:hAnsi="SimSun" w:eastAsia="SimSun" w:cs="SimSun"/>
          <w:sz w:val="24"/>
          <w:szCs w:val="24"/>
          <w:spacing w:val="-5"/>
        </w:rPr>
        <w:t>工作实施方案（试</w:t>
      </w:r>
      <w:r>
        <w:rPr>
          <w:rFonts w:ascii="SimSun" w:hAnsi="SimSun" w:eastAsia="SimSun" w:cs="SimSun"/>
          <w:sz w:val="24"/>
          <w:szCs w:val="24"/>
          <w:spacing w:val="-4"/>
        </w:rPr>
        <w:t>行）的通知》、《湖北省中等职业学校教学诊断与改进工作实施方</w:t>
      </w:r>
      <w:r>
        <w:rPr>
          <w:rFonts w:ascii="SimSun" w:hAnsi="SimSun" w:eastAsia="SimSun" w:cs="SimSun"/>
          <w:sz w:val="24"/>
          <w:szCs w:val="24"/>
          <w:spacing w:val="-5"/>
        </w:rPr>
        <w:t>案（试行）》（鄂</w:t>
      </w:r>
      <w:r>
        <w:rPr>
          <w:rFonts w:ascii="SimSun" w:hAnsi="SimSun" w:eastAsia="SimSun" w:cs="SimSun"/>
          <w:sz w:val="24"/>
          <w:szCs w:val="24"/>
          <w:spacing w:val="-3"/>
        </w:rPr>
        <w:t>教职成〔2016〕5</w:t>
      </w:r>
      <w:r>
        <w:rPr>
          <w:rFonts w:ascii="SimSun" w:hAnsi="SimSun" w:eastAsia="SimSun" w:cs="SimSun"/>
          <w:sz w:val="24"/>
          <w:szCs w:val="24"/>
          <w:spacing w:val="-42"/>
        </w:rPr>
        <w:t xml:space="preserve"> </w:t>
      </w:r>
      <w:r>
        <w:rPr>
          <w:rFonts w:ascii="SimSun" w:hAnsi="SimSun" w:eastAsia="SimSun" w:cs="SimSun"/>
          <w:sz w:val="24"/>
          <w:szCs w:val="24"/>
          <w:spacing w:val="-3"/>
        </w:rPr>
        <w:t>号）、《荆州市中等职业学校教学诊断与改进工作实施方案》等文</w:t>
      </w:r>
      <w:r>
        <w:rPr>
          <w:rFonts w:ascii="SimSun" w:hAnsi="SimSun" w:eastAsia="SimSun" w:cs="SimSun"/>
          <w:sz w:val="24"/>
          <w:szCs w:val="24"/>
        </w:rPr>
        <w:t>件精神，全面开展教学诊断与改进工作，完善内部质量保证</w:t>
      </w:r>
      <w:r>
        <w:rPr>
          <w:rFonts w:ascii="SimSun" w:hAnsi="SimSun" w:eastAsia="SimSun" w:cs="SimSun"/>
          <w:sz w:val="24"/>
          <w:szCs w:val="24"/>
          <w:spacing w:val="-1"/>
        </w:rPr>
        <w:t>体系和运行机制，建立</w:t>
      </w:r>
      <w:r>
        <w:rPr>
          <w:rFonts w:ascii="SimSun" w:hAnsi="SimSun" w:eastAsia="SimSun" w:cs="SimSun"/>
          <w:sz w:val="24"/>
          <w:szCs w:val="24"/>
          <w:spacing w:val="-1"/>
        </w:rPr>
        <w:t>教学工作诊断与改进制度，树立现代质量文化。</w:t>
      </w:r>
    </w:p>
    <w:p>
      <w:pPr>
        <w:ind w:left="1" w:right="105" w:firstLine="486"/>
        <w:spacing w:before="2" w:line="361" w:lineRule="auto"/>
        <w:jc w:val="both"/>
        <w:rPr>
          <w:rFonts w:ascii="SimSun" w:hAnsi="SimSun" w:eastAsia="SimSun" w:cs="SimSun"/>
          <w:sz w:val="24"/>
          <w:szCs w:val="24"/>
        </w:rPr>
      </w:pPr>
      <w:r>
        <w:rPr>
          <w:rFonts w:ascii="SimSun" w:hAnsi="SimSun" w:eastAsia="SimSun" w:cs="SimSun"/>
          <w:sz w:val="24"/>
          <w:szCs w:val="24"/>
          <w:spacing w:val="-2"/>
        </w:rPr>
        <w:t>学校严格落实国家资助政策，本着“应助必助</w:t>
      </w:r>
      <w:r>
        <w:rPr>
          <w:rFonts w:ascii="SimSun" w:hAnsi="SimSun" w:eastAsia="SimSun" w:cs="SimSun"/>
          <w:sz w:val="24"/>
          <w:szCs w:val="24"/>
          <w:spacing w:val="-88"/>
        </w:rPr>
        <w:t xml:space="preserve"> </w:t>
      </w:r>
      <w:r>
        <w:rPr>
          <w:rFonts w:ascii="SimSun" w:hAnsi="SimSun" w:eastAsia="SimSun" w:cs="SimSun"/>
          <w:sz w:val="24"/>
          <w:szCs w:val="24"/>
          <w:spacing w:val="-2"/>
        </w:rPr>
        <w:t>”的原则，严格审 </w:t>
      </w:r>
      <w:r>
        <w:rPr>
          <w:rFonts w:ascii="SimSun" w:hAnsi="SimSun" w:eastAsia="SimSun" w:cs="SimSun"/>
          <w:sz w:val="24"/>
          <w:szCs w:val="24"/>
          <w:spacing w:val="-3"/>
        </w:rPr>
        <w:t>核所有在籍在</w:t>
      </w:r>
      <w:r>
        <w:rPr>
          <w:rFonts w:ascii="SimSun" w:hAnsi="SimSun" w:eastAsia="SimSun" w:cs="SimSun"/>
          <w:sz w:val="24"/>
          <w:szCs w:val="24"/>
        </w:rPr>
        <w:t>校学生上交资料，确保无差错。同时，严格各级励志奖</w:t>
      </w:r>
      <w:r>
        <w:rPr>
          <w:rFonts w:ascii="SimSun" w:hAnsi="SimSun" w:eastAsia="SimSun" w:cs="SimSun"/>
          <w:sz w:val="24"/>
          <w:szCs w:val="24"/>
          <w:spacing w:val="-1"/>
        </w:rPr>
        <w:t>学金评比与发放，确保规范</w:t>
      </w:r>
      <w:r>
        <w:rPr>
          <w:rFonts w:ascii="SimSun" w:hAnsi="SimSun" w:eastAsia="SimSun" w:cs="SimSun"/>
          <w:sz w:val="24"/>
          <w:szCs w:val="24"/>
          <w:spacing w:val="-2"/>
        </w:rPr>
        <w:t>实施与作用发挥。</w:t>
      </w:r>
    </w:p>
    <w:p>
      <w:pPr>
        <w:spacing w:line="361" w:lineRule="auto"/>
        <w:sectPr>
          <w:pgSz w:w="11906" w:h="16839"/>
          <w:pgMar w:top="1405" w:right="1480" w:bottom="0" w:left="1594" w:header="0" w:footer="0" w:gutter="0"/>
        </w:sectPr>
        <w:rPr>
          <w:rFonts w:ascii="SimSun" w:hAnsi="SimSun" w:eastAsia="SimSun" w:cs="SimSun"/>
          <w:sz w:val="24"/>
          <w:szCs w:val="24"/>
        </w:rPr>
      </w:pP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843"/>
        <w:gridCol w:w="2839"/>
        <w:gridCol w:w="2844"/>
      </w:tblGrid>
      <w:tr>
        <w:trPr>
          <w:trHeight w:val="477" w:hRule="atLeast"/>
        </w:trPr>
        <w:tc>
          <w:tcPr>
            <w:tcW w:w="2843" w:type="dxa"/>
            <w:vAlign w:val="top"/>
          </w:tcPr>
          <w:p>
            <w:pPr>
              <w:pStyle w:val="TableText"/>
              <w:ind w:left="953"/>
              <w:spacing w:before="120" w:line="220" w:lineRule="auto"/>
              <w:rPr/>
            </w:pPr>
            <w:bookmarkStart w:name="bookmark158" w:id="146"/>
            <w:bookmarkEnd w:id="146"/>
            <w:r>
              <w:rPr>
                <w:spacing w:val="-4"/>
              </w:rPr>
              <w:t>项目名称</w:t>
            </w:r>
          </w:p>
        </w:tc>
        <w:tc>
          <w:tcPr>
            <w:tcW w:w="2839" w:type="dxa"/>
            <w:vAlign w:val="top"/>
          </w:tcPr>
          <w:p>
            <w:pPr>
              <w:pStyle w:val="TableText"/>
              <w:ind w:left="1187"/>
              <w:spacing w:before="120" w:line="219" w:lineRule="auto"/>
              <w:rPr/>
            </w:pPr>
            <w:r>
              <w:rPr>
                <w:spacing w:val="-6"/>
              </w:rPr>
              <w:t>人数</w:t>
            </w:r>
          </w:p>
        </w:tc>
        <w:tc>
          <w:tcPr>
            <w:tcW w:w="2844" w:type="dxa"/>
            <w:vAlign w:val="top"/>
          </w:tcPr>
          <w:p>
            <w:pPr>
              <w:pStyle w:val="TableText"/>
              <w:ind w:left="710"/>
              <w:spacing w:before="120" w:line="219" w:lineRule="auto"/>
              <w:rPr/>
            </w:pPr>
            <w:r>
              <w:rPr>
                <w:spacing w:val="-2"/>
              </w:rPr>
              <w:t>金额（万元）</w:t>
            </w:r>
          </w:p>
        </w:tc>
      </w:tr>
      <w:tr>
        <w:trPr>
          <w:trHeight w:val="472" w:hRule="atLeast"/>
        </w:trPr>
        <w:tc>
          <w:tcPr>
            <w:tcW w:w="2843" w:type="dxa"/>
            <w:vAlign w:val="top"/>
          </w:tcPr>
          <w:p>
            <w:pPr>
              <w:pStyle w:val="TableText"/>
              <w:ind w:left="441"/>
              <w:spacing w:before="116" w:line="219" w:lineRule="auto"/>
              <w:rPr/>
            </w:pPr>
            <w:r>
              <w:rPr>
                <w:spacing w:val="-3"/>
              </w:rPr>
              <w:t>2025</w:t>
            </w:r>
            <w:r>
              <w:rPr>
                <w:spacing w:val="-44"/>
              </w:rPr>
              <w:t xml:space="preserve"> </w:t>
            </w:r>
            <w:r>
              <w:rPr>
                <w:spacing w:val="-3"/>
              </w:rPr>
              <w:t>年春季免学费</w:t>
            </w:r>
          </w:p>
        </w:tc>
        <w:tc>
          <w:tcPr>
            <w:tcW w:w="2839" w:type="dxa"/>
            <w:vAlign w:val="top"/>
          </w:tcPr>
          <w:p>
            <w:pPr>
              <w:pStyle w:val="TableText"/>
              <w:ind w:left="1203"/>
              <w:spacing w:before="115"/>
              <w:rPr/>
            </w:pPr>
            <w:r>
              <w:rPr>
                <w:spacing w:val="-7"/>
              </w:rPr>
              <w:t>1369</w:t>
            </w:r>
          </w:p>
        </w:tc>
        <w:tc>
          <w:tcPr>
            <w:tcW w:w="2844" w:type="dxa"/>
            <w:vAlign w:val="top"/>
          </w:tcPr>
          <w:p>
            <w:pPr>
              <w:pStyle w:val="TableText"/>
              <w:ind w:left="1145"/>
              <w:spacing w:before="115" w:line="239" w:lineRule="auto"/>
              <w:rPr/>
            </w:pPr>
            <w:r>
              <w:rPr>
                <w:spacing w:val="-6"/>
              </w:rPr>
              <w:t>136.9</w:t>
            </w:r>
          </w:p>
        </w:tc>
      </w:tr>
      <w:tr>
        <w:trPr>
          <w:trHeight w:val="472" w:hRule="atLeast"/>
        </w:trPr>
        <w:tc>
          <w:tcPr>
            <w:tcW w:w="2843" w:type="dxa"/>
            <w:vAlign w:val="top"/>
          </w:tcPr>
          <w:p>
            <w:pPr>
              <w:pStyle w:val="TableText"/>
              <w:ind w:left="441"/>
              <w:spacing w:before="116" w:line="219" w:lineRule="auto"/>
              <w:rPr/>
            </w:pPr>
            <w:r>
              <w:rPr>
                <w:spacing w:val="-3"/>
              </w:rPr>
              <w:t>2024</w:t>
            </w:r>
            <w:r>
              <w:rPr>
                <w:spacing w:val="-44"/>
              </w:rPr>
              <w:t xml:space="preserve"> </w:t>
            </w:r>
            <w:r>
              <w:rPr>
                <w:spacing w:val="-3"/>
              </w:rPr>
              <w:t>年秋季免学费</w:t>
            </w:r>
          </w:p>
        </w:tc>
        <w:tc>
          <w:tcPr>
            <w:tcW w:w="2839" w:type="dxa"/>
            <w:vAlign w:val="top"/>
          </w:tcPr>
          <w:p>
            <w:pPr>
              <w:pStyle w:val="TableText"/>
              <w:ind w:left="1203"/>
              <w:spacing w:before="115"/>
              <w:rPr/>
            </w:pPr>
            <w:r>
              <w:rPr>
                <w:spacing w:val="-7"/>
              </w:rPr>
              <w:t>1383</w:t>
            </w:r>
          </w:p>
        </w:tc>
        <w:tc>
          <w:tcPr>
            <w:tcW w:w="2844" w:type="dxa"/>
            <w:vAlign w:val="top"/>
          </w:tcPr>
          <w:p>
            <w:pPr>
              <w:pStyle w:val="TableText"/>
              <w:ind w:left="1145"/>
              <w:spacing w:before="115" w:line="239" w:lineRule="auto"/>
              <w:rPr/>
            </w:pPr>
            <w:r>
              <w:rPr>
                <w:spacing w:val="-6"/>
              </w:rPr>
              <w:t>138.3</w:t>
            </w:r>
          </w:p>
        </w:tc>
      </w:tr>
      <w:tr>
        <w:trPr>
          <w:trHeight w:val="472" w:hRule="atLeast"/>
        </w:trPr>
        <w:tc>
          <w:tcPr>
            <w:tcW w:w="2843" w:type="dxa"/>
            <w:vAlign w:val="top"/>
          </w:tcPr>
          <w:p>
            <w:pPr>
              <w:pStyle w:val="TableText"/>
              <w:ind w:left="441"/>
              <w:spacing w:before="117" w:line="219" w:lineRule="auto"/>
              <w:rPr/>
            </w:pPr>
            <w:r>
              <w:rPr>
                <w:spacing w:val="-3"/>
              </w:rPr>
              <w:t>2025</w:t>
            </w:r>
            <w:r>
              <w:rPr>
                <w:spacing w:val="-44"/>
              </w:rPr>
              <w:t xml:space="preserve"> </w:t>
            </w:r>
            <w:r>
              <w:rPr>
                <w:spacing w:val="-3"/>
              </w:rPr>
              <w:t>年春季助学金</w:t>
            </w:r>
          </w:p>
        </w:tc>
        <w:tc>
          <w:tcPr>
            <w:tcW w:w="2839" w:type="dxa"/>
            <w:vAlign w:val="top"/>
          </w:tcPr>
          <w:p>
            <w:pPr>
              <w:pStyle w:val="TableText"/>
              <w:ind w:left="1263"/>
              <w:spacing w:before="116"/>
              <w:rPr/>
            </w:pPr>
            <w:r>
              <w:rPr>
                <w:spacing w:val="-10"/>
              </w:rPr>
              <w:t>166</w:t>
            </w:r>
          </w:p>
        </w:tc>
        <w:tc>
          <w:tcPr>
            <w:tcW w:w="2844" w:type="dxa"/>
            <w:vAlign w:val="top"/>
          </w:tcPr>
          <w:p>
            <w:pPr>
              <w:pStyle w:val="TableText"/>
              <w:ind w:left="1145"/>
              <w:spacing w:before="116" w:line="239" w:lineRule="auto"/>
              <w:rPr/>
            </w:pPr>
            <w:r>
              <w:rPr>
                <w:spacing w:val="-6"/>
              </w:rPr>
              <w:t>19.09</w:t>
            </w:r>
          </w:p>
        </w:tc>
      </w:tr>
      <w:tr>
        <w:trPr>
          <w:trHeight w:val="472" w:hRule="atLeast"/>
        </w:trPr>
        <w:tc>
          <w:tcPr>
            <w:tcW w:w="2843" w:type="dxa"/>
            <w:vAlign w:val="top"/>
          </w:tcPr>
          <w:p>
            <w:pPr>
              <w:pStyle w:val="TableText"/>
              <w:ind w:left="441"/>
              <w:spacing w:before="120" w:line="219" w:lineRule="auto"/>
              <w:rPr/>
            </w:pPr>
            <w:r>
              <w:rPr>
                <w:spacing w:val="-3"/>
              </w:rPr>
              <w:t>2024</w:t>
            </w:r>
            <w:r>
              <w:rPr>
                <w:spacing w:val="-44"/>
              </w:rPr>
              <w:t xml:space="preserve"> </w:t>
            </w:r>
            <w:r>
              <w:rPr>
                <w:spacing w:val="-3"/>
              </w:rPr>
              <w:t>年秋季助学金</w:t>
            </w:r>
          </w:p>
        </w:tc>
        <w:tc>
          <w:tcPr>
            <w:tcW w:w="2839" w:type="dxa"/>
            <w:vAlign w:val="top"/>
          </w:tcPr>
          <w:p>
            <w:pPr>
              <w:pStyle w:val="TableText"/>
              <w:ind w:left="1310"/>
              <w:spacing w:before="119"/>
              <w:rPr/>
            </w:pPr>
            <w:r>
              <w:rPr>
                <w:spacing w:val="-8"/>
              </w:rPr>
              <w:t>58</w:t>
            </w:r>
          </w:p>
        </w:tc>
        <w:tc>
          <w:tcPr>
            <w:tcW w:w="2844" w:type="dxa"/>
            <w:vAlign w:val="top"/>
          </w:tcPr>
          <w:p>
            <w:pPr>
              <w:pStyle w:val="TableText"/>
              <w:ind w:left="1252"/>
              <w:spacing w:before="119" w:line="239" w:lineRule="auto"/>
              <w:rPr/>
            </w:pPr>
            <w:r>
              <w:rPr>
                <w:spacing w:val="-5"/>
              </w:rPr>
              <w:t>5.8</w:t>
            </w:r>
          </w:p>
        </w:tc>
      </w:tr>
      <w:tr>
        <w:trPr>
          <w:trHeight w:val="477" w:hRule="atLeast"/>
        </w:trPr>
        <w:tc>
          <w:tcPr>
            <w:tcW w:w="2843" w:type="dxa"/>
            <w:vAlign w:val="top"/>
          </w:tcPr>
          <w:p>
            <w:pPr>
              <w:pStyle w:val="TableText"/>
              <w:ind w:left="441"/>
              <w:spacing w:before="120" w:line="219" w:lineRule="auto"/>
              <w:rPr/>
            </w:pPr>
            <w:r>
              <w:rPr>
                <w:spacing w:val="-3"/>
              </w:rPr>
              <w:t>2023</w:t>
            </w:r>
            <w:r>
              <w:rPr>
                <w:spacing w:val="-44"/>
              </w:rPr>
              <w:t xml:space="preserve"> </w:t>
            </w:r>
            <w:r>
              <w:rPr>
                <w:spacing w:val="-3"/>
              </w:rPr>
              <w:t>年秋季奖学金</w:t>
            </w:r>
          </w:p>
        </w:tc>
        <w:tc>
          <w:tcPr>
            <w:tcW w:w="2839" w:type="dxa"/>
            <w:vAlign w:val="top"/>
          </w:tcPr>
          <w:p>
            <w:pPr>
              <w:pStyle w:val="TableText"/>
              <w:ind w:left="1370"/>
              <w:spacing w:before="119"/>
              <w:rPr/>
            </w:pPr>
            <w:r>
              <w:rPr/>
              <w:t>3</w:t>
            </w:r>
          </w:p>
        </w:tc>
        <w:tc>
          <w:tcPr>
            <w:tcW w:w="2844" w:type="dxa"/>
            <w:vAlign w:val="top"/>
          </w:tcPr>
          <w:p>
            <w:pPr>
              <w:pStyle w:val="TableText"/>
              <w:ind w:left="1265"/>
              <w:spacing w:before="120" w:line="239" w:lineRule="auto"/>
              <w:rPr/>
            </w:pPr>
            <w:r>
              <w:rPr>
                <w:spacing w:val="-10"/>
              </w:rPr>
              <w:t>1.8</w:t>
            </w:r>
          </w:p>
        </w:tc>
      </w:tr>
    </w:tbl>
    <w:p>
      <w:pPr>
        <w:pStyle w:val="BodyText"/>
        <w:spacing w:line="275" w:lineRule="auto"/>
        <w:rPr/>
      </w:pPr>
      <w:r/>
    </w:p>
    <w:p>
      <w:pPr>
        <w:pStyle w:val="BodyText"/>
        <w:spacing w:line="275" w:lineRule="auto"/>
        <w:rPr/>
      </w:pPr>
      <w:r/>
    </w:p>
    <w:p>
      <w:pPr>
        <w:pStyle w:val="BodyText"/>
        <w:spacing w:line="275" w:lineRule="auto"/>
        <w:rPr/>
      </w:pPr>
      <w:r/>
    </w:p>
    <w:p>
      <w:pPr>
        <w:ind w:left="723"/>
        <w:spacing w:before="97" w:line="221" w:lineRule="auto"/>
        <w:outlineLvl w:val="0"/>
        <w:rPr>
          <w:rFonts w:ascii="SimHei" w:hAnsi="SimHei" w:eastAsia="SimHei" w:cs="SimHei"/>
          <w:sz w:val="30"/>
          <w:szCs w:val="30"/>
        </w:rPr>
      </w:pPr>
      <w:bookmarkStart w:name="bookmark121" w:id="147"/>
      <w:bookmarkEnd w:id="147"/>
      <w:bookmarkStart w:name="bookmark123" w:id="148"/>
      <w:bookmarkEnd w:id="148"/>
      <w:bookmarkStart w:name="bookmark120" w:id="149"/>
      <w:bookmarkEnd w:id="149"/>
      <w:bookmarkStart w:name="bookmark122" w:id="150"/>
      <w:bookmarkEnd w:id="150"/>
      <w:r>
        <w:rPr>
          <w:rFonts w:ascii="SimHei" w:hAnsi="SimHei" w:eastAsia="SimHei" w:cs="SimHei"/>
          <w:sz w:val="30"/>
          <w:szCs w:val="30"/>
          <w:b/>
          <w:bCs/>
          <w:spacing w:val="-4"/>
        </w:rPr>
        <w:t>八、特色创新</w:t>
      </w:r>
    </w:p>
    <w:p>
      <w:pPr>
        <w:pStyle w:val="BodyText"/>
        <w:ind w:left="123" w:right="2" w:firstLine="548"/>
        <w:spacing w:before="178" w:line="316" w:lineRule="auto"/>
        <w:outlineLvl w:val="1"/>
        <w:rPr>
          <w:rFonts w:ascii="SimSun" w:hAnsi="SimSun" w:eastAsia="SimSun" w:cs="SimSun"/>
          <w:sz w:val="28"/>
          <w:szCs w:val="28"/>
        </w:rPr>
      </w:pPr>
      <w:bookmarkStart w:name="bookmark159" w:id="151"/>
      <w:bookmarkEnd w:id="151"/>
      <w:r>
        <w:rPr>
          <w:rFonts w:ascii="SimSun" w:hAnsi="SimSun" w:eastAsia="SimSun" w:cs="SimSun"/>
          <w:sz w:val="28"/>
          <w:szCs w:val="28"/>
          <w:b/>
          <w:bCs/>
          <w:spacing w:val="-3"/>
        </w:rPr>
        <w:t>【案例一】：</w:t>
      </w:r>
      <w:r>
        <w:rPr>
          <w:sz w:val="28"/>
          <w:szCs w:val="28"/>
          <w:b/>
          <w:bCs/>
          <w:color w:val="222222"/>
          <w:spacing w:val="-3"/>
        </w:rPr>
        <w:t>“3+2”</w:t>
      </w:r>
      <w:r>
        <w:rPr>
          <w:rFonts w:ascii="SimSun" w:hAnsi="SimSun" w:eastAsia="SimSun" w:cs="SimSun"/>
          <w:sz w:val="28"/>
          <w:szCs w:val="28"/>
          <w:b/>
          <w:bCs/>
          <w:color w:val="222222"/>
          <w:spacing w:val="-3"/>
        </w:rPr>
        <w:t>中高职贯通培养</w:t>
      </w:r>
      <w:r>
        <w:rPr>
          <w:rFonts w:ascii="SimSun" w:hAnsi="SimSun" w:eastAsia="SimSun" w:cs="SimSun"/>
          <w:sz w:val="28"/>
          <w:szCs w:val="28"/>
          <w:color w:val="222222"/>
          <w:spacing w:val="-3"/>
        </w:rPr>
        <w:t xml:space="preserve"> </w:t>
      </w:r>
      <w:r>
        <w:rPr>
          <w:rFonts w:ascii="SimSun" w:hAnsi="SimSun" w:eastAsia="SimSun" w:cs="SimSun"/>
          <w:sz w:val="28"/>
          <w:szCs w:val="28"/>
          <w:b/>
          <w:bCs/>
          <w:color w:val="222222"/>
          <w:spacing w:val="-3"/>
        </w:rPr>
        <w:t>多路径打造职业教育成才立交</w:t>
      </w:r>
      <w:bookmarkStart w:name="bookmark159" w:id="152"/>
      <w:bookmarkEnd w:id="152"/>
      <w:r>
        <w:rPr>
          <w:rFonts w:ascii="SimSun" w:hAnsi="SimSun" w:eastAsia="SimSun" w:cs="SimSun"/>
          <w:sz w:val="28"/>
          <w:szCs w:val="28"/>
          <w:b/>
          <w:bCs/>
          <w:color w:val="222222"/>
          <w:spacing w:val="-3"/>
        </w:rPr>
        <w:t>桥</w:t>
      </w:r>
    </w:p>
    <w:p>
      <w:pPr>
        <w:ind w:left="122" w:firstLine="483"/>
        <w:spacing w:before="230" w:line="361" w:lineRule="auto"/>
        <w:jc w:val="both"/>
        <w:rPr>
          <w:rFonts w:ascii="SimSun" w:hAnsi="SimSun" w:eastAsia="SimSun" w:cs="SimSun"/>
          <w:sz w:val="24"/>
          <w:szCs w:val="24"/>
        </w:rPr>
      </w:pPr>
      <w:r>
        <w:rPr>
          <w:rFonts w:ascii="SimSun" w:hAnsi="SimSun" w:eastAsia="SimSun" w:cs="SimSun"/>
          <w:sz w:val="24"/>
          <w:szCs w:val="24"/>
          <w:spacing w:val="-2"/>
        </w:rPr>
        <w:t>学校根据荆州优势的“23515</w:t>
      </w:r>
      <w:r>
        <w:rPr>
          <w:rFonts w:ascii="SimSun" w:hAnsi="SimSun" w:eastAsia="SimSun" w:cs="SimSun"/>
          <w:sz w:val="24"/>
          <w:szCs w:val="24"/>
          <w:spacing w:val="-88"/>
        </w:rPr>
        <w:t xml:space="preserve"> </w:t>
      </w:r>
      <w:r>
        <w:rPr>
          <w:rFonts w:ascii="SimSun" w:hAnsi="SimSun" w:eastAsia="SimSun" w:cs="SimSun"/>
          <w:sz w:val="24"/>
          <w:szCs w:val="24"/>
          <w:spacing w:val="-2"/>
        </w:rPr>
        <w:t>”现代产业体系，依托荆州理工职业学院的办</w:t>
      </w:r>
      <w:r>
        <w:rPr>
          <w:rFonts w:ascii="SimSun" w:hAnsi="SimSun" w:eastAsia="SimSun" w:cs="SimSun"/>
          <w:sz w:val="24"/>
          <w:szCs w:val="24"/>
          <w:spacing w:val="-3"/>
        </w:rPr>
        <w:t>学优</w:t>
      </w:r>
      <w:r>
        <w:rPr>
          <w:rFonts w:ascii="SimSun" w:hAnsi="SimSun" w:eastAsia="SimSun" w:cs="SimSun"/>
          <w:sz w:val="24"/>
          <w:szCs w:val="24"/>
        </w:rPr>
        <w:t>势，积极申报“3+2</w:t>
      </w:r>
      <w:r>
        <w:rPr>
          <w:rFonts w:ascii="SimSun" w:hAnsi="SimSun" w:eastAsia="SimSun" w:cs="SimSun"/>
          <w:sz w:val="24"/>
          <w:szCs w:val="24"/>
          <w:spacing w:val="-70"/>
        </w:rPr>
        <w:t xml:space="preserve"> </w:t>
      </w:r>
      <w:r>
        <w:rPr>
          <w:rFonts w:ascii="SimSun" w:hAnsi="SimSun" w:eastAsia="SimSun" w:cs="SimSun"/>
          <w:sz w:val="24"/>
          <w:szCs w:val="24"/>
        </w:rPr>
        <w:t>”机电技术应用专业，同时扎实做好已有“3+2</w:t>
      </w:r>
      <w:r>
        <w:rPr>
          <w:rFonts w:ascii="SimSun" w:hAnsi="SimSun" w:eastAsia="SimSun" w:cs="SimSun"/>
          <w:sz w:val="24"/>
          <w:szCs w:val="24"/>
          <w:spacing w:val="-88"/>
        </w:rPr>
        <w:t xml:space="preserve"> </w:t>
      </w:r>
      <w:r>
        <w:rPr>
          <w:rFonts w:ascii="SimSun" w:hAnsi="SimSun" w:eastAsia="SimSun" w:cs="SimSun"/>
          <w:sz w:val="24"/>
          <w:szCs w:val="24"/>
        </w:rPr>
        <w:t>”计算机应用和</w:t>
      </w:r>
      <w:r>
        <w:rPr>
          <w:rFonts w:ascii="SimSun" w:hAnsi="SimSun" w:eastAsia="SimSun" w:cs="SimSun"/>
          <w:sz w:val="24"/>
          <w:szCs w:val="24"/>
          <w:spacing w:val="2"/>
        </w:rPr>
        <w:t>电子商务专业中高职贯通培养，联合制定人才培养方案，系统优化人才培养模式，</w:t>
      </w:r>
      <w:r>
        <w:rPr>
          <w:rFonts w:ascii="SimSun" w:hAnsi="SimSun" w:eastAsia="SimSun" w:cs="SimSun"/>
          <w:sz w:val="24"/>
          <w:szCs w:val="24"/>
          <w:spacing w:val="-1"/>
        </w:rPr>
        <w:t>培养的毕业生适应社会能力强，深受企业欢迎。</w:t>
      </w:r>
    </w:p>
    <w:p>
      <w:pPr>
        <w:ind w:left="672"/>
        <w:spacing w:before="54" w:line="219" w:lineRule="auto"/>
        <w:outlineLvl w:val="1"/>
        <w:rPr>
          <w:rFonts w:ascii="SimSun" w:hAnsi="SimSun" w:eastAsia="SimSun" w:cs="SimSun"/>
          <w:sz w:val="28"/>
          <w:szCs w:val="28"/>
        </w:rPr>
      </w:pPr>
      <w:bookmarkStart w:name="bookmark125" w:id="153"/>
      <w:bookmarkEnd w:id="153"/>
      <w:bookmarkStart w:name="bookmark124" w:id="154"/>
      <w:bookmarkEnd w:id="154"/>
      <w:r>
        <w:rPr>
          <w:rFonts w:ascii="SimSun" w:hAnsi="SimSun" w:eastAsia="SimSun" w:cs="SimSun"/>
          <w:sz w:val="28"/>
          <w:szCs w:val="28"/>
          <w:b/>
          <w:bCs/>
          <w:spacing w:val="-2"/>
        </w:rPr>
        <w:t>【案例二】：</w:t>
      </w:r>
      <w:r>
        <w:rPr>
          <w:rFonts w:ascii="SimSun" w:hAnsi="SimSun" w:eastAsia="SimSun" w:cs="SimSun"/>
          <w:sz w:val="28"/>
          <w:szCs w:val="28"/>
          <w:b/>
          <w:bCs/>
          <w:color w:val="222222"/>
          <w:spacing w:val="-2"/>
        </w:rPr>
        <w:t>产教融合协同育人</w:t>
      </w:r>
      <w:r>
        <w:rPr>
          <w:rFonts w:ascii="SimSun" w:hAnsi="SimSun" w:eastAsia="SimSun" w:cs="SimSun"/>
          <w:sz w:val="28"/>
          <w:szCs w:val="28"/>
          <w:color w:val="222222"/>
          <w:spacing w:val="-2"/>
        </w:rPr>
        <w:t xml:space="preserve"> </w:t>
      </w:r>
      <w:r>
        <w:rPr>
          <w:rFonts w:ascii="SimSun" w:hAnsi="SimSun" w:eastAsia="SimSun" w:cs="SimSun"/>
          <w:sz w:val="28"/>
          <w:szCs w:val="28"/>
          <w:b/>
          <w:bCs/>
          <w:color w:val="222222"/>
          <w:spacing w:val="-2"/>
        </w:rPr>
        <w:t>对接荆州产业升级</w:t>
      </w:r>
    </w:p>
    <w:p>
      <w:pPr>
        <w:ind w:left="109" w:firstLine="490"/>
        <w:spacing w:before="268" w:line="339" w:lineRule="auto"/>
        <w:jc w:val="both"/>
        <w:rPr>
          <w:rFonts w:ascii="SimSun" w:hAnsi="SimSun" w:eastAsia="SimSun" w:cs="SimSun"/>
          <w:sz w:val="24"/>
          <w:szCs w:val="24"/>
        </w:rPr>
      </w:pPr>
      <w:r>
        <w:rPr>
          <w:rFonts w:ascii="SimSun" w:hAnsi="SimSun" w:eastAsia="SimSun" w:cs="SimSun"/>
          <w:sz w:val="24"/>
          <w:szCs w:val="24"/>
          <w:spacing w:val="2"/>
        </w:rPr>
        <w:t>优化专业适应荆州主导产业。主动适应经济结构调整和产业变革，开展人才培</w:t>
      </w:r>
      <w:r>
        <w:rPr>
          <w:rFonts w:ascii="SimSun" w:hAnsi="SimSun" w:eastAsia="SimSun" w:cs="SimSun"/>
          <w:sz w:val="24"/>
          <w:szCs w:val="24"/>
          <w:spacing w:val="5"/>
        </w:rPr>
        <w:t>养战略定位和专业结构优化调整论证，聚焦湖北省“</w:t>
      </w:r>
      <w:r>
        <w:rPr>
          <w:rFonts w:ascii="SimSun" w:hAnsi="SimSun" w:eastAsia="SimSun" w:cs="SimSun"/>
          <w:sz w:val="24"/>
          <w:szCs w:val="24"/>
          <w:spacing w:val="4"/>
        </w:rPr>
        <w:t>51020</w:t>
      </w:r>
      <w:r>
        <w:rPr>
          <w:rFonts w:ascii="SimSun" w:hAnsi="SimSun" w:eastAsia="SimSun" w:cs="SimSun"/>
          <w:sz w:val="24"/>
          <w:szCs w:val="24"/>
          <w:spacing w:val="-80"/>
        </w:rPr>
        <w:t xml:space="preserve"> </w:t>
      </w:r>
      <w:r>
        <w:rPr>
          <w:rFonts w:ascii="SimSun" w:hAnsi="SimSun" w:eastAsia="SimSun" w:cs="SimSun"/>
          <w:sz w:val="24"/>
          <w:szCs w:val="24"/>
          <w:spacing w:val="4"/>
        </w:rPr>
        <w:t>”现代产业体系和荆州</w:t>
      </w:r>
      <w:r>
        <w:rPr>
          <w:rFonts w:ascii="SimSun" w:hAnsi="SimSun" w:eastAsia="SimSun" w:cs="SimSun"/>
          <w:sz w:val="24"/>
          <w:szCs w:val="24"/>
          <w:spacing w:val="2"/>
        </w:rPr>
        <w:t>“4611</w:t>
      </w:r>
      <w:r>
        <w:rPr>
          <w:rFonts w:ascii="SimSun" w:hAnsi="SimSun" w:eastAsia="SimSun" w:cs="SimSun"/>
          <w:sz w:val="24"/>
          <w:szCs w:val="24"/>
          <w:spacing w:val="-86"/>
        </w:rPr>
        <w:t xml:space="preserve"> </w:t>
      </w:r>
      <w:r>
        <w:rPr>
          <w:rFonts w:ascii="SimSun" w:hAnsi="SimSun" w:eastAsia="SimSun" w:cs="SimSun"/>
          <w:sz w:val="24"/>
          <w:szCs w:val="24"/>
          <w:spacing w:val="2"/>
        </w:rPr>
        <w:t>”现代产业体系布局等重点领域的</w:t>
      </w:r>
      <w:r>
        <w:rPr>
          <w:rFonts w:ascii="SimSun" w:hAnsi="SimSun" w:eastAsia="SimSun" w:cs="SimSun"/>
          <w:sz w:val="24"/>
          <w:szCs w:val="24"/>
          <w:spacing w:val="1"/>
        </w:rPr>
        <w:t>装备制造、电子信息、现代服务业等主导</w:t>
      </w:r>
      <w:r>
        <w:rPr>
          <w:rFonts w:ascii="SimSun" w:hAnsi="SimSun" w:eastAsia="SimSun" w:cs="SimSun"/>
          <w:sz w:val="24"/>
          <w:szCs w:val="24"/>
        </w:rPr>
        <w:t>产业定专业，大力培养技术技能型人才，有力地支撑了荆州区域经济社会发展。</w:t>
      </w:r>
    </w:p>
    <w:p>
      <w:pPr>
        <w:ind w:left="731"/>
        <w:spacing w:before="333" w:line="222" w:lineRule="auto"/>
        <w:outlineLvl w:val="0"/>
        <w:rPr>
          <w:rFonts w:ascii="SimHei" w:hAnsi="SimHei" w:eastAsia="SimHei" w:cs="SimHei"/>
          <w:sz w:val="30"/>
          <w:szCs w:val="30"/>
        </w:rPr>
      </w:pPr>
      <w:bookmarkStart w:name="bookmark127" w:id="155"/>
      <w:bookmarkEnd w:id="155"/>
      <w:bookmarkStart w:name="bookmark129" w:id="156"/>
      <w:bookmarkEnd w:id="156"/>
      <w:bookmarkStart w:name="bookmark126" w:id="157"/>
      <w:bookmarkEnd w:id="157"/>
      <w:bookmarkStart w:name="bookmark128" w:id="158"/>
      <w:bookmarkEnd w:id="158"/>
      <w:r>
        <w:rPr>
          <w:rFonts w:ascii="SimHei" w:hAnsi="SimHei" w:eastAsia="SimHei" w:cs="SimHei"/>
          <w:sz w:val="30"/>
          <w:szCs w:val="30"/>
          <w:b/>
          <w:bCs/>
          <w:spacing w:val="-5"/>
        </w:rPr>
        <w:t>九、挑战与展望</w:t>
      </w:r>
    </w:p>
    <w:p>
      <w:pPr>
        <w:ind w:left="692"/>
        <w:spacing w:before="196" w:line="220" w:lineRule="auto"/>
        <w:outlineLvl w:val="1"/>
        <w:rPr>
          <w:rFonts w:ascii="SimSun" w:hAnsi="SimSun" w:eastAsia="SimSun" w:cs="SimSun"/>
          <w:sz w:val="28"/>
          <w:szCs w:val="28"/>
        </w:rPr>
      </w:pPr>
      <w:bookmarkStart w:name="bookmark160" w:id="159"/>
      <w:bookmarkEnd w:id="159"/>
      <w:r>
        <w:rPr>
          <w:rFonts w:ascii="SimSun" w:hAnsi="SimSun" w:eastAsia="SimSun" w:cs="SimSun"/>
          <w:sz w:val="28"/>
          <w:szCs w:val="28"/>
          <w:b/>
          <w:bCs/>
          <w:spacing w:val="-5"/>
        </w:rPr>
        <w:t>（一）面临挑战</w:t>
      </w:r>
    </w:p>
    <w:p>
      <w:pPr>
        <w:ind w:left="600"/>
        <w:spacing w:before="132" w:line="219" w:lineRule="auto"/>
        <w:rPr>
          <w:rFonts w:ascii="SimSun" w:hAnsi="SimSun" w:eastAsia="SimSun" w:cs="SimSun"/>
          <w:sz w:val="24"/>
          <w:szCs w:val="24"/>
        </w:rPr>
      </w:pPr>
      <w:r>
        <w:rPr>
          <w:rFonts w:ascii="SimSun" w:hAnsi="SimSun" w:eastAsia="SimSun" w:cs="SimSun"/>
          <w:sz w:val="24"/>
          <w:szCs w:val="24"/>
          <w:spacing w:val="-1"/>
        </w:rPr>
        <w:t>挑战一：职业教育认可度不高</w:t>
      </w:r>
    </w:p>
    <w:p>
      <w:pPr>
        <w:ind w:left="606"/>
        <w:spacing w:before="183" w:line="220" w:lineRule="auto"/>
        <w:rPr>
          <w:rFonts w:ascii="SimSun" w:hAnsi="SimSun" w:eastAsia="SimSun" w:cs="SimSun"/>
          <w:sz w:val="24"/>
          <w:szCs w:val="24"/>
        </w:rPr>
      </w:pPr>
      <w:r>
        <w:rPr>
          <w:rFonts w:ascii="SimSun" w:hAnsi="SimSun" w:eastAsia="SimSun" w:cs="SimSun"/>
          <w:sz w:val="24"/>
          <w:szCs w:val="24"/>
          <w:spacing w:val="-3"/>
        </w:rPr>
        <w:t>具体分析：</w:t>
      </w:r>
    </w:p>
    <w:p>
      <w:pPr>
        <w:ind w:left="120" w:firstLine="482"/>
        <w:spacing w:before="182" w:line="361" w:lineRule="auto"/>
        <w:rPr>
          <w:rFonts w:ascii="SimSun" w:hAnsi="SimSun" w:eastAsia="SimSun" w:cs="SimSun"/>
          <w:sz w:val="24"/>
          <w:szCs w:val="24"/>
        </w:rPr>
      </w:pPr>
      <w:r>
        <w:rPr>
          <w:rFonts w:ascii="SimSun" w:hAnsi="SimSun" w:eastAsia="SimSun" w:cs="SimSun"/>
          <w:sz w:val="24"/>
          <w:szCs w:val="24"/>
          <w:spacing w:val="1"/>
        </w:rPr>
        <w:t>社会普遍认为职业教育是“末路选择</w:t>
      </w:r>
      <w:r>
        <w:rPr>
          <w:rFonts w:ascii="SimSun" w:hAnsi="SimSun" w:eastAsia="SimSun" w:cs="SimSun"/>
          <w:sz w:val="24"/>
          <w:szCs w:val="24"/>
          <w:spacing w:val="-73"/>
        </w:rPr>
        <w:t xml:space="preserve"> </w:t>
      </w:r>
      <w:r>
        <w:rPr>
          <w:rFonts w:ascii="SimSun" w:hAnsi="SimSun" w:eastAsia="SimSun" w:cs="SimSun"/>
          <w:sz w:val="24"/>
          <w:szCs w:val="24"/>
          <w:spacing w:val="1"/>
        </w:rPr>
        <w:t>”，只有考入本科无望的学生才会选择报</w:t>
      </w:r>
      <w:r>
        <w:rPr>
          <w:rFonts w:ascii="SimSun" w:hAnsi="SimSun" w:eastAsia="SimSun" w:cs="SimSun"/>
          <w:sz w:val="24"/>
          <w:szCs w:val="24"/>
          <w:spacing w:val="2"/>
        </w:rPr>
        <w:t>读职业院校。从家长到考生一致对职业教育产生抵触心理，认为当技术工人难有出</w:t>
      </w:r>
      <w:r>
        <w:rPr>
          <w:rFonts w:ascii="SimSun" w:hAnsi="SimSun" w:eastAsia="SimSun" w:cs="SimSun"/>
          <w:sz w:val="24"/>
          <w:szCs w:val="24"/>
          <w:spacing w:val="1"/>
        </w:rPr>
        <w:t>头之日，这导致职业教育认可度下降，报考职业院校成了考生的“无奈之举</w:t>
      </w:r>
      <w:r>
        <w:rPr>
          <w:rFonts w:ascii="SimSun" w:hAnsi="SimSun" w:eastAsia="SimSun" w:cs="SimSun"/>
          <w:sz w:val="24"/>
          <w:szCs w:val="24"/>
          <w:spacing w:val="-75"/>
        </w:rPr>
        <w:t xml:space="preserve"> </w:t>
      </w:r>
      <w:r>
        <w:rPr>
          <w:rFonts w:ascii="SimSun" w:hAnsi="SimSun" w:eastAsia="SimSun" w:cs="SimSun"/>
          <w:sz w:val="24"/>
          <w:szCs w:val="24"/>
          <w:spacing w:val="1"/>
        </w:rPr>
        <w:t>”。这</w:t>
      </w:r>
      <w:r>
        <w:rPr>
          <w:rFonts w:ascii="SimSun" w:hAnsi="SimSun" w:eastAsia="SimSun" w:cs="SimSun"/>
          <w:sz w:val="24"/>
          <w:szCs w:val="24"/>
        </w:rPr>
        <w:t>种观念的存在，不仅影响了职业教育的生源质量，也限制了</w:t>
      </w:r>
      <w:r>
        <w:rPr>
          <w:rFonts w:ascii="SimSun" w:hAnsi="SimSun" w:eastAsia="SimSun" w:cs="SimSun"/>
          <w:sz w:val="24"/>
          <w:szCs w:val="24"/>
          <w:spacing w:val="-1"/>
        </w:rPr>
        <w:t>职业教育的发展空间。</w:t>
      </w:r>
    </w:p>
    <w:p>
      <w:pPr>
        <w:spacing w:line="361" w:lineRule="auto"/>
        <w:sectPr>
          <w:pgSz w:w="11906" w:h="16839"/>
          <w:pgMar w:top="1416" w:right="1586" w:bottom="0" w:left="1474" w:header="0" w:footer="0" w:gutter="0"/>
        </w:sectPr>
        <w:rPr>
          <w:rFonts w:ascii="SimSun" w:hAnsi="SimSun" w:eastAsia="SimSun" w:cs="SimSun"/>
          <w:sz w:val="24"/>
          <w:szCs w:val="24"/>
        </w:rPr>
      </w:pPr>
    </w:p>
    <w:p>
      <w:pPr>
        <w:ind w:left="480"/>
        <w:spacing w:before="101" w:line="220" w:lineRule="auto"/>
        <w:rPr>
          <w:rFonts w:ascii="SimSun" w:hAnsi="SimSun" w:eastAsia="SimSun" w:cs="SimSun"/>
          <w:sz w:val="24"/>
          <w:szCs w:val="24"/>
        </w:rPr>
      </w:pPr>
      <w:bookmarkStart w:name="bookmark161" w:id="160"/>
      <w:bookmarkEnd w:id="160"/>
      <w:r>
        <w:rPr>
          <w:rFonts w:ascii="SimSun" w:hAnsi="SimSun" w:eastAsia="SimSun" w:cs="SimSun"/>
          <w:sz w:val="24"/>
          <w:szCs w:val="24"/>
          <w:spacing w:val="-2"/>
        </w:rPr>
        <w:t>应对措施：</w:t>
      </w:r>
    </w:p>
    <w:p>
      <w:pPr>
        <w:ind w:right="61" w:firstLine="496"/>
        <w:spacing w:before="180" w:line="314" w:lineRule="auto"/>
        <w:rPr>
          <w:rFonts w:ascii="SimSun" w:hAnsi="SimSun" w:eastAsia="SimSun" w:cs="SimSun"/>
          <w:sz w:val="24"/>
          <w:szCs w:val="24"/>
        </w:rPr>
      </w:pPr>
      <w:r>
        <w:rPr>
          <w:rFonts w:ascii="SimSun" w:hAnsi="SimSun" w:eastAsia="SimSun" w:cs="SimSun"/>
          <w:sz w:val="24"/>
          <w:szCs w:val="24"/>
          <w:spacing w:val="-2"/>
        </w:rPr>
        <w:t>1. 多维度宣传立法：《中华人民共和国职业教育法》的出台，进一步巩固职业</w:t>
      </w:r>
      <w:r>
        <w:rPr>
          <w:rFonts w:ascii="SimSun" w:hAnsi="SimSun" w:eastAsia="SimSun" w:cs="SimSun"/>
          <w:sz w:val="24"/>
          <w:szCs w:val="24"/>
          <w:spacing w:val="2"/>
        </w:rPr>
        <w:t>教育在国民教育体系中的地位，特别是与普通本科教育形成各有千秋的对比和同等</w:t>
      </w:r>
      <w:r>
        <w:rPr>
          <w:rFonts w:ascii="SimSun" w:hAnsi="SimSun" w:eastAsia="SimSun" w:cs="SimSun"/>
          <w:sz w:val="24"/>
          <w:szCs w:val="24"/>
          <w:spacing w:val="-2"/>
        </w:rPr>
        <w:t>重要的地位。</w:t>
      </w:r>
    </w:p>
    <w:p>
      <w:pPr>
        <w:ind w:firstLine="481"/>
        <w:spacing w:before="182" w:line="313" w:lineRule="auto"/>
        <w:rPr>
          <w:rFonts w:ascii="SimSun" w:hAnsi="SimSun" w:eastAsia="SimSun" w:cs="SimSun"/>
          <w:sz w:val="24"/>
          <w:szCs w:val="24"/>
        </w:rPr>
      </w:pPr>
      <w:r>
        <w:rPr>
          <w:rFonts w:ascii="SimSun" w:hAnsi="SimSun" w:eastAsia="SimSun" w:cs="SimSun"/>
          <w:sz w:val="24"/>
          <w:szCs w:val="24"/>
          <w:spacing w:val="-1"/>
        </w:rPr>
        <w:t>2. 强化职业教育宣传力度：从高三年级开始加大宣传职业教育与本科</w:t>
      </w:r>
      <w:r>
        <w:rPr>
          <w:rFonts w:ascii="SimSun" w:hAnsi="SimSun" w:eastAsia="SimSun" w:cs="SimSun"/>
          <w:sz w:val="24"/>
          <w:szCs w:val="24"/>
          <w:spacing w:val="-2"/>
        </w:rPr>
        <w:t>教育的重</w:t>
      </w:r>
      <w:r>
        <w:rPr>
          <w:rFonts w:ascii="SimSun" w:hAnsi="SimSun" w:eastAsia="SimSun" w:cs="SimSun"/>
          <w:sz w:val="24"/>
          <w:szCs w:val="24"/>
          <w:spacing w:val="-3"/>
        </w:rPr>
        <w:t>要地位，让职业教育的优势与普通本科教育的优势相得益彰，强调两者无优劣之分，</w:t>
      </w:r>
      <w:r>
        <w:rPr>
          <w:rFonts w:ascii="SimSun" w:hAnsi="SimSun" w:eastAsia="SimSun" w:cs="SimSun"/>
          <w:sz w:val="24"/>
          <w:szCs w:val="24"/>
          <w:spacing w:val="-2"/>
        </w:rPr>
        <w:t>只有合适之别。</w:t>
      </w:r>
    </w:p>
    <w:p>
      <w:pPr>
        <w:ind w:right="61" w:firstLine="484"/>
        <w:spacing w:before="182" w:line="313" w:lineRule="auto"/>
        <w:rPr>
          <w:rFonts w:ascii="SimSun" w:hAnsi="SimSun" w:eastAsia="SimSun" w:cs="SimSun"/>
          <w:sz w:val="24"/>
          <w:szCs w:val="24"/>
        </w:rPr>
      </w:pPr>
      <w:r>
        <w:rPr>
          <w:rFonts w:ascii="SimSun" w:hAnsi="SimSun" w:eastAsia="SimSun" w:cs="SimSun"/>
          <w:sz w:val="24"/>
          <w:szCs w:val="24"/>
          <w:spacing w:val="-1"/>
        </w:rPr>
        <w:t>3. 展现职业教育发展成果：通过媒体报道、企业宣传等形式，提</w:t>
      </w:r>
      <w:r>
        <w:rPr>
          <w:rFonts w:ascii="SimSun" w:hAnsi="SimSun" w:eastAsia="SimSun" w:cs="SimSun"/>
          <w:sz w:val="24"/>
          <w:szCs w:val="24"/>
          <w:spacing w:val="-2"/>
        </w:rPr>
        <w:t>升职业教育对</w:t>
      </w:r>
      <w:r>
        <w:rPr>
          <w:rFonts w:ascii="SimSun" w:hAnsi="SimSun" w:eastAsia="SimSun" w:cs="SimSun"/>
          <w:sz w:val="24"/>
          <w:szCs w:val="24"/>
          <w:spacing w:val="2"/>
        </w:rPr>
        <w:t>国家战略、经济建设、产业变革的重大意义，展示职业教育人才的科技创新、技术</w:t>
      </w:r>
      <w:r>
        <w:rPr>
          <w:rFonts w:ascii="SimSun" w:hAnsi="SimSun" w:eastAsia="SimSun" w:cs="SimSun"/>
          <w:sz w:val="24"/>
          <w:szCs w:val="24"/>
          <w:spacing w:val="-1"/>
        </w:rPr>
        <w:t>创新、知识产权、成果转化等方面的成果。</w:t>
      </w:r>
    </w:p>
    <w:p>
      <w:pPr>
        <w:ind w:left="479"/>
        <w:spacing w:before="183" w:line="219" w:lineRule="auto"/>
        <w:rPr>
          <w:rFonts w:ascii="SimSun" w:hAnsi="SimSun" w:eastAsia="SimSun" w:cs="SimSun"/>
          <w:sz w:val="24"/>
          <w:szCs w:val="24"/>
        </w:rPr>
      </w:pPr>
      <w:r>
        <w:rPr>
          <w:rFonts w:ascii="SimSun" w:hAnsi="SimSun" w:eastAsia="SimSun" w:cs="SimSun"/>
          <w:sz w:val="24"/>
          <w:szCs w:val="24"/>
          <w:spacing w:val="-1"/>
        </w:rPr>
        <w:t>挑战二：职业教育与产业发展契合有待提高</w:t>
      </w:r>
    </w:p>
    <w:p>
      <w:pPr>
        <w:ind w:left="484"/>
        <w:spacing w:before="182" w:line="220" w:lineRule="auto"/>
        <w:rPr>
          <w:rFonts w:ascii="SimSun" w:hAnsi="SimSun" w:eastAsia="SimSun" w:cs="SimSun"/>
          <w:sz w:val="24"/>
          <w:szCs w:val="24"/>
        </w:rPr>
      </w:pPr>
      <w:r>
        <w:rPr>
          <w:rFonts w:ascii="SimSun" w:hAnsi="SimSun" w:eastAsia="SimSun" w:cs="SimSun"/>
          <w:sz w:val="24"/>
          <w:szCs w:val="24"/>
          <w:spacing w:val="-3"/>
        </w:rPr>
        <w:t>具体分析：</w:t>
      </w:r>
    </w:p>
    <w:p>
      <w:pPr>
        <w:ind w:left="9" w:right="64" w:firstLine="481"/>
        <w:spacing w:before="182" w:line="360" w:lineRule="auto"/>
        <w:rPr>
          <w:rFonts w:ascii="SimSun" w:hAnsi="SimSun" w:eastAsia="SimSun" w:cs="SimSun"/>
          <w:sz w:val="24"/>
          <w:szCs w:val="24"/>
        </w:rPr>
      </w:pPr>
      <w:r>
        <w:rPr>
          <w:rFonts w:ascii="SimSun" w:hAnsi="SimSun" w:eastAsia="SimSun" w:cs="SimSun"/>
          <w:sz w:val="24"/>
          <w:szCs w:val="24"/>
          <w:spacing w:val="2"/>
        </w:rPr>
        <w:t>虽然职业教育是推动产业转型升级、科技创新赋能、科技成果转化、技术创新</w:t>
      </w:r>
      <w:r>
        <w:rPr>
          <w:rFonts w:ascii="SimSun" w:hAnsi="SimSun" w:eastAsia="SimSun" w:cs="SimSun"/>
          <w:sz w:val="24"/>
          <w:szCs w:val="24"/>
          <w:spacing w:val="2"/>
        </w:rPr>
        <w:t>的重要动力，但当前职业教育的专业设置、课程体系、实习实训、技能考核、创新</w:t>
      </w:r>
      <w:r>
        <w:rPr>
          <w:rFonts w:ascii="SimSun" w:hAnsi="SimSun" w:eastAsia="SimSun" w:cs="SimSun"/>
          <w:sz w:val="24"/>
          <w:szCs w:val="24"/>
          <w:spacing w:val="-2"/>
        </w:rPr>
        <w:t>能力等与产业发展需求有效衔接不紧密。</w:t>
      </w:r>
    </w:p>
    <w:p>
      <w:pPr>
        <w:ind w:left="480"/>
        <w:spacing w:line="220" w:lineRule="auto"/>
        <w:rPr>
          <w:rFonts w:ascii="SimSun" w:hAnsi="SimSun" w:eastAsia="SimSun" w:cs="SimSun"/>
          <w:sz w:val="24"/>
          <w:szCs w:val="24"/>
        </w:rPr>
      </w:pPr>
      <w:r>
        <w:rPr>
          <w:rFonts w:ascii="SimSun" w:hAnsi="SimSun" w:eastAsia="SimSun" w:cs="SimSun"/>
          <w:sz w:val="24"/>
          <w:szCs w:val="24"/>
          <w:spacing w:val="-2"/>
        </w:rPr>
        <w:t>应对措施：</w:t>
      </w:r>
    </w:p>
    <w:p>
      <w:pPr>
        <w:ind w:firstLine="497"/>
        <w:spacing w:before="183" w:line="289" w:lineRule="auto"/>
        <w:rPr>
          <w:rFonts w:ascii="SimSun" w:hAnsi="SimSun" w:eastAsia="SimSun" w:cs="SimSun"/>
          <w:sz w:val="24"/>
          <w:szCs w:val="24"/>
        </w:rPr>
      </w:pPr>
      <w:r>
        <w:rPr>
          <w:rFonts w:ascii="SimSun" w:hAnsi="SimSun" w:eastAsia="SimSun" w:cs="SimSun"/>
          <w:sz w:val="24"/>
          <w:szCs w:val="24"/>
          <w:spacing w:val="-7"/>
        </w:rPr>
        <w:t>1. 优化专业建设：充分结合湖北省“51020</w:t>
      </w:r>
      <w:r>
        <w:rPr>
          <w:rFonts w:ascii="SimSun" w:hAnsi="SimSun" w:eastAsia="SimSun" w:cs="SimSun"/>
          <w:sz w:val="24"/>
          <w:szCs w:val="24"/>
          <w:spacing w:val="-88"/>
        </w:rPr>
        <w:t xml:space="preserve"> </w:t>
      </w:r>
      <w:r>
        <w:rPr>
          <w:rFonts w:ascii="SimSun" w:hAnsi="SimSun" w:eastAsia="SimSun" w:cs="SimSun"/>
          <w:sz w:val="24"/>
          <w:szCs w:val="24"/>
          <w:spacing w:val="-7"/>
        </w:rPr>
        <w:t>”和荆州市“23515</w:t>
      </w:r>
      <w:r>
        <w:rPr>
          <w:rFonts w:ascii="SimSun" w:hAnsi="SimSun" w:eastAsia="SimSun" w:cs="SimSun"/>
          <w:sz w:val="24"/>
          <w:szCs w:val="24"/>
          <w:spacing w:val="-89"/>
        </w:rPr>
        <w:t xml:space="preserve"> </w:t>
      </w:r>
      <w:r>
        <w:rPr>
          <w:rFonts w:ascii="SimSun" w:hAnsi="SimSun" w:eastAsia="SimSun" w:cs="SimSun"/>
          <w:sz w:val="24"/>
          <w:szCs w:val="24"/>
          <w:spacing w:val="-7"/>
        </w:rPr>
        <w:t>”现代产业</w:t>
      </w:r>
      <w:r>
        <w:rPr>
          <w:rFonts w:ascii="SimSun" w:hAnsi="SimSun" w:eastAsia="SimSun" w:cs="SimSun"/>
          <w:sz w:val="24"/>
          <w:szCs w:val="24"/>
          <w:spacing w:val="-8"/>
        </w:rPr>
        <w:t>体系，</w:t>
      </w:r>
      <w:r>
        <w:rPr>
          <w:rFonts w:ascii="SimSun" w:hAnsi="SimSun" w:eastAsia="SimSun" w:cs="SimSun"/>
          <w:sz w:val="24"/>
          <w:szCs w:val="24"/>
          <w:spacing w:val="-1"/>
        </w:rPr>
        <w:t>推陈出新，响应发展需求，进一步优化专业设置。</w:t>
      </w:r>
    </w:p>
    <w:p>
      <w:pPr>
        <w:ind w:right="61" w:firstLine="481"/>
        <w:spacing w:before="184" w:line="313" w:lineRule="auto"/>
        <w:rPr>
          <w:rFonts w:ascii="SimSun" w:hAnsi="SimSun" w:eastAsia="SimSun" w:cs="SimSun"/>
          <w:sz w:val="24"/>
          <w:szCs w:val="24"/>
        </w:rPr>
      </w:pPr>
      <w:r>
        <w:rPr>
          <w:rFonts w:ascii="SimSun" w:hAnsi="SimSun" w:eastAsia="SimSun" w:cs="SimSun"/>
          <w:sz w:val="24"/>
          <w:szCs w:val="24"/>
          <w:spacing w:val="-8"/>
        </w:rPr>
        <w:t>2. 强化校企合作：积极与企业做好专业对接</w:t>
      </w:r>
      <w:r>
        <w:rPr>
          <w:rFonts w:ascii="SimSun" w:hAnsi="SimSun" w:eastAsia="SimSun" w:cs="SimSun"/>
          <w:sz w:val="24"/>
          <w:szCs w:val="24"/>
          <w:spacing w:val="-9"/>
        </w:rPr>
        <w:t>、岗位对接，开展“订单班</w:t>
      </w:r>
      <w:r>
        <w:rPr>
          <w:rFonts w:ascii="SimSun" w:hAnsi="SimSun" w:eastAsia="SimSun" w:cs="SimSun"/>
          <w:sz w:val="24"/>
          <w:szCs w:val="24"/>
          <w:spacing w:val="-88"/>
        </w:rPr>
        <w:t xml:space="preserve"> </w:t>
      </w:r>
      <w:r>
        <w:rPr>
          <w:rFonts w:ascii="SimSun" w:hAnsi="SimSun" w:eastAsia="SimSun" w:cs="SimSun"/>
          <w:sz w:val="24"/>
          <w:szCs w:val="24"/>
          <w:spacing w:val="-9"/>
        </w:rPr>
        <w:t>”、“冠</w:t>
      </w:r>
      <w:r>
        <w:rPr>
          <w:rFonts w:ascii="SimSun" w:hAnsi="SimSun" w:eastAsia="SimSun" w:cs="SimSun"/>
          <w:sz w:val="24"/>
          <w:szCs w:val="24"/>
          <w:spacing w:val="1"/>
        </w:rPr>
        <w:t>名班、“定向班</w:t>
      </w:r>
      <w:r>
        <w:rPr>
          <w:rFonts w:ascii="SimSun" w:hAnsi="SimSun" w:eastAsia="SimSun" w:cs="SimSun"/>
          <w:sz w:val="24"/>
          <w:szCs w:val="24"/>
          <w:spacing w:val="-74"/>
        </w:rPr>
        <w:t xml:space="preserve"> </w:t>
      </w:r>
      <w:r>
        <w:rPr>
          <w:rFonts w:ascii="SimSun" w:hAnsi="SimSun" w:eastAsia="SimSun" w:cs="SimSun"/>
          <w:sz w:val="24"/>
          <w:szCs w:val="24"/>
          <w:spacing w:val="1"/>
        </w:rPr>
        <w:t>”等合作，实现理论知识与企业实践相结合，形成职业教育人才出</w:t>
      </w:r>
      <w:r>
        <w:rPr>
          <w:rFonts w:ascii="SimSun" w:hAnsi="SimSun" w:eastAsia="SimSun" w:cs="SimSun"/>
          <w:sz w:val="24"/>
          <w:szCs w:val="24"/>
          <w:spacing w:val="-1"/>
        </w:rPr>
        <w:t>校后理论知识扎实、入企后人岗匹配的良好局面。</w:t>
      </w:r>
    </w:p>
    <w:p>
      <w:pPr>
        <w:ind w:right="64" w:firstLine="481"/>
        <w:spacing w:before="183" w:line="361" w:lineRule="auto"/>
        <w:jc w:val="both"/>
        <w:rPr>
          <w:rFonts w:ascii="SimSun" w:hAnsi="SimSun" w:eastAsia="SimSun" w:cs="SimSun"/>
          <w:sz w:val="24"/>
          <w:szCs w:val="24"/>
        </w:rPr>
      </w:pPr>
      <w:r>
        <w:rPr>
          <w:rFonts w:ascii="SimSun" w:hAnsi="SimSun" w:eastAsia="SimSun" w:cs="SimSun"/>
          <w:sz w:val="24"/>
          <w:szCs w:val="24"/>
          <w:spacing w:val="2"/>
        </w:rPr>
        <w:t>综上所述，针对职业教育认可度不高和与产业发展契合度不高这两项挑战，需</w:t>
      </w:r>
      <w:r>
        <w:rPr>
          <w:rFonts w:ascii="SimSun" w:hAnsi="SimSun" w:eastAsia="SimSun" w:cs="SimSun"/>
          <w:sz w:val="24"/>
          <w:szCs w:val="24"/>
          <w:spacing w:val="2"/>
        </w:rPr>
        <w:t>要通过加大宣传、优化专业建设、强化校企合作以及建立产教融合共同体等措施来</w:t>
      </w:r>
      <w:r>
        <w:rPr>
          <w:rFonts w:ascii="SimSun" w:hAnsi="SimSun" w:eastAsia="SimSun" w:cs="SimSun"/>
          <w:sz w:val="24"/>
          <w:szCs w:val="24"/>
          <w:spacing w:val="2"/>
        </w:rPr>
        <w:t>逐步解决。这些措施的实施将有助于提升职业教育的地位和质量，为荆州社会经济</w:t>
      </w:r>
      <w:r>
        <w:rPr>
          <w:rFonts w:ascii="SimSun" w:hAnsi="SimSun" w:eastAsia="SimSun" w:cs="SimSun"/>
          <w:sz w:val="24"/>
          <w:szCs w:val="24"/>
          <w:spacing w:val="-2"/>
        </w:rPr>
        <w:t>发展做出更大的贡献。</w:t>
      </w:r>
    </w:p>
    <w:p>
      <w:pPr>
        <w:ind w:left="571"/>
        <w:spacing w:before="69" w:line="221" w:lineRule="auto"/>
        <w:outlineLvl w:val="1"/>
        <w:rPr>
          <w:rFonts w:ascii="SimSun" w:hAnsi="SimSun" w:eastAsia="SimSun" w:cs="SimSun"/>
          <w:sz w:val="28"/>
          <w:szCs w:val="28"/>
        </w:rPr>
      </w:pPr>
      <w:bookmarkStart w:name="bookmark131" w:id="161"/>
      <w:bookmarkEnd w:id="161"/>
      <w:bookmarkStart w:name="bookmark130" w:id="162"/>
      <w:bookmarkEnd w:id="162"/>
      <w:r>
        <w:rPr>
          <w:rFonts w:ascii="SimSun" w:hAnsi="SimSun" w:eastAsia="SimSun" w:cs="SimSun"/>
          <w:sz w:val="28"/>
          <w:szCs w:val="28"/>
          <w:b/>
          <w:bCs/>
          <w:spacing w:val="-5"/>
        </w:rPr>
        <w:t>（二）发展展望</w:t>
      </w:r>
    </w:p>
    <w:p>
      <w:pPr>
        <w:ind w:left="497"/>
        <w:spacing w:before="130" w:line="219" w:lineRule="auto"/>
        <w:rPr>
          <w:rFonts w:ascii="SimSun" w:hAnsi="SimSun" w:eastAsia="SimSun" w:cs="SimSun"/>
          <w:sz w:val="24"/>
          <w:szCs w:val="24"/>
        </w:rPr>
      </w:pPr>
      <w:r>
        <w:rPr>
          <w:rFonts w:ascii="SimSun" w:hAnsi="SimSun" w:eastAsia="SimSun" w:cs="SimSun"/>
          <w:sz w:val="24"/>
          <w:szCs w:val="24"/>
          <w:spacing w:val="-1"/>
        </w:rPr>
        <w:t>1. 深化产教融合，推动职业教育与荆州产业发展深度融合：</w:t>
      </w:r>
    </w:p>
    <w:p>
      <w:pPr>
        <w:ind w:right="64" w:firstLine="480"/>
        <w:spacing w:before="183" w:line="362" w:lineRule="auto"/>
        <w:rPr>
          <w:rFonts w:ascii="SimSun" w:hAnsi="SimSun" w:eastAsia="SimSun" w:cs="SimSun"/>
          <w:sz w:val="24"/>
          <w:szCs w:val="24"/>
        </w:rPr>
      </w:pPr>
      <w:r>
        <w:rPr>
          <w:rFonts w:ascii="SimSun" w:hAnsi="SimSun" w:eastAsia="SimSun" w:cs="SimSun"/>
          <w:sz w:val="24"/>
          <w:szCs w:val="24"/>
          <w:spacing w:val="2"/>
        </w:rPr>
        <w:t>职业教育应紧密围绕地方经济实际和产业发展需求，科学设置和调整专业，确</w:t>
      </w:r>
      <w:r>
        <w:rPr>
          <w:rFonts w:ascii="SimSun" w:hAnsi="SimSun" w:eastAsia="SimSun" w:cs="SimSun"/>
          <w:sz w:val="24"/>
          <w:szCs w:val="24"/>
          <w:spacing w:val="-1"/>
        </w:rPr>
        <w:t>保人才培养与市场需求的高度契合。</w:t>
      </w:r>
    </w:p>
    <w:p>
      <w:pPr>
        <w:spacing w:line="362" w:lineRule="auto"/>
        <w:sectPr>
          <w:pgSz w:w="11906" w:h="16839"/>
          <w:pgMar w:top="1431" w:right="1524" w:bottom="0" w:left="1595" w:header="0" w:footer="0" w:gutter="0"/>
        </w:sectPr>
        <w:rPr>
          <w:rFonts w:ascii="SimSun" w:hAnsi="SimSun" w:eastAsia="SimSun" w:cs="SimSun"/>
          <w:sz w:val="24"/>
          <w:szCs w:val="24"/>
        </w:rPr>
      </w:pPr>
    </w:p>
    <w:p>
      <w:pPr>
        <w:ind w:firstLine="484"/>
        <w:spacing w:before="101" w:line="360" w:lineRule="auto"/>
        <w:jc w:val="both"/>
        <w:rPr>
          <w:rFonts w:ascii="SimSun" w:hAnsi="SimSun" w:eastAsia="SimSun" w:cs="SimSun"/>
          <w:sz w:val="24"/>
          <w:szCs w:val="24"/>
        </w:rPr>
      </w:pPr>
      <w:r>
        <w:rPr>
          <w:rFonts w:ascii="SimSun" w:hAnsi="SimSun" w:eastAsia="SimSun" w:cs="SimSun"/>
          <w:sz w:val="24"/>
          <w:szCs w:val="24"/>
          <w:spacing w:val="1"/>
        </w:rPr>
        <w:t>结合学校制定的“三连线、三对接</w:t>
      </w:r>
      <w:r>
        <w:rPr>
          <w:rFonts w:ascii="SimSun" w:hAnsi="SimSun" w:eastAsia="SimSun" w:cs="SimSun"/>
          <w:sz w:val="24"/>
          <w:szCs w:val="24"/>
          <w:spacing w:val="-77"/>
        </w:rPr>
        <w:t xml:space="preserve"> </w:t>
      </w:r>
      <w:r>
        <w:rPr>
          <w:rFonts w:ascii="SimSun" w:hAnsi="SimSun" w:eastAsia="SimSun" w:cs="SimSun"/>
          <w:sz w:val="24"/>
          <w:szCs w:val="24"/>
          <w:spacing w:val="1"/>
        </w:rPr>
        <w:t>”的工作思路，加强与荆州开发区企业的合</w:t>
      </w:r>
      <w:r>
        <w:rPr>
          <w:rFonts w:ascii="SimSun" w:hAnsi="SimSun" w:eastAsia="SimSun" w:cs="SimSun"/>
          <w:sz w:val="24"/>
          <w:szCs w:val="24"/>
          <w:spacing w:val="2"/>
        </w:rPr>
        <w:t>作，建立深度的产教融合机制，共同制定人才培养方案、开发课程和教材，实现教</w:t>
      </w:r>
      <w:r>
        <w:rPr>
          <w:rFonts w:ascii="SimSun" w:hAnsi="SimSun" w:eastAsia="SimSun" w:cs="SimSun"/>
          <w:sz w:val="24"/>
          <w:szCs w:val="24"/>
          <w:spacing w:val="-1"/>
        </w:rPr>
        <w:t>育链、人才链与产业链、创新链的有效衔接。</w:t>
      </w:r>
    </w:p>
    <w:p>
      <w:pPr>
        <w:ind w:left="18" w:right="2" w:firstLine="460"/>
        <w:spacing w:before="2" w:line="359" w:lineRule="auto"/>
        <w:rPr>
          <w:rFonts w:ascii="SimSun" w:hAnsi="SimSun" w:eastAsia="SimSun" w:cs="SimSun"/>
          <w:sz w:val="24"/>
          <w:szCs w:val="24"/>
        </w:rPr>
      </w:pPr>
      <w:r>
        <w:rPr>
          <w:rFonts w:ascii="SimSun" w:hAnsi="SimSun" w:eastAsia="SimSun" w:cs="SimSun"/>
          <w:sz w:val="24"/>
          <w:szCs w:val="24"/>
          <w:spacing w:val="1"/>
        </w:rPr>
        <w:t>推广“订单式</w:t>
      </w:r>
      <w:r>
        <w:rPr>
          <w:rFonts w:ascii="SimSun" w:hAnsi="SimSun" w:eastAsia="SimSun" w:cs="SimSun"/>
          <w:sz w:val="24"/>
          <w:szCs w:val="24"/>
          <w:spacing w:val="-74"/>
        </w:rPr>
        <w:t xml:space="preserve"> </w:t>
      </w:r>
      <w:r>
        <w:rPr>
          <w:rFonts w:ascii="SimSun" w:hAnsi="SimSun" w:eastAsia="SimSun" w:cs="SimSun"/>
          <w:sz w:val="24"/>
          <w:szCs w:val="24"/>
          <w:spacing w:val="1"/>
        </w:rPr>
        <w:t>”人才培养模式，根据企业需求定制化培养人才，提高人才培养</w:t>
      </w:r>
      <w:r>
        <w:rPr>
          <w:rFonts w:ascii="SimSun" w:hAnsi="SimSun" w:eastAsia="SimSun" w:cs="SimSun"/>
          <w:sz w:val="24"/>
          <w:szCs w:val="24"/>
          <w:spacing w:val="-4"/>
        </w:rPr>
        <w:t>的针对性和实效性。</w:t>
      </w:r>
    </w:p>
    <w:p>
      <w:pPr>
        <w:ind w:left="481"/>
        <w:spacing w:line="219" w:lineRule="auto"/>
        <w:rPr>
          <w:rFonts w:ascii="SimSun" w:hAnsi="SimSun" w:eastAsia="SimSun" w:cs="SimSun"/>
          <w:sz w:val="24"/>
          <w:szCs w:val="24"/>
        </w:rPr>
      </w:pPr>
      <w:r>
        <w:rPr>
          <w:rFonts w:ascii="SimSun" w:hAnsi="SimSun" w:eastAsia="SimSun" w:cs="SimSun"/>
          <w:sz w:val="24"/>
          <w:szCs w:val="24"/>
        </w:rPr>
        <w:t>建设一批高水平的产教融合实训基地，提升</w:t>
      </w:r>
      <w:r>
        <w:rPr>
          <w:rFonts w:ascii="SimSun" w:hAnsi="SimSun" w:eastAsia="SimSun" w:cs="SimSun"/>
          <w:sz w:val="24"/>
          <w:szCs w:val="24"/>
          <w:spacing w:val="-1"/>
        </w:rPr>
        <w:t>学生的实践能力和就业竞争力。</w:t>
      </w:r>
    </w:p>
    <w:p>
      <w:pPr>
        <w:ind w:left="721"/>
        <w:spacing w:before="182" w:line="219" w:lineRule="auto"/>
        <w:rPr>
          <w:rFonts w:ascii="SimSun" w:hAnsi="SimSun" w:eastAsia="SimSun" w:cs="SimSun"/>
          <w:sz w:val="24"/>
          <w:szCs w:val="24"/>
        </w:rPr>
      </w:pPr>
      <w:r>
        <w:rPr>
          <w:rFonts w:ascii="SimSun" w:hAnsi="SimSun" w:eastAsia="SimSun" w:cs="SimSun"/>
          <w:sz w:val="24"/>
          <w:szCs w:val="24"/>
          <w:spacing w:val="-1"/>
        </w:rPr>
        <w:t>2. 完善职业教育体系，构建人才培养立交桥：</w:t>
      </w:r>
    </w:p>
    <w:p>
      <w:pPr>
        <w:ind w:left="18" w:right="2" w:firstLine="460"/>
        <w:spacing w:before="183" w:line="360" w:lineRule="auto"/>
        <w:rPr>
          <w:rFonts w:ascii="SimSun" w:hAnsi="SimSun" w:eastAsia="SimSun" w:cs="SimSun"/>
          <w:sz w:val="24"/>
          <w:szCs w:val="24"/>
        </w:rPr>
      </w:pPr>
      <w:r>
        <w:rPr>
          <w:rFonts w:ascii="SimSun" w:hAnsi="SimSun" w:eastAsia="SimSun" w:cs="SimSun"/>
          <w:sz w:val="24"/>
          <w:szCs w:val="24"/>
          <w:spacing w:val="2"/>
        </w:rPr>
        <w:t>推进中职、高职的纵向贯通，打通职业教育之间的衔接通道，为学生提供优质</w:t>
      </w:r>
      <w:r>
        <w:rPr>
          <w:rFonts w:ascii="SimSun" w:hAnsi="SimSun" w:eastAsia="SimSun" w:cs="SimSun"/>
          <w:sz w:val="24"/>
          <w:szCs w:val="24"/>
          <w:spacing w:val="-5"/>
        </w:rPr>
        <w:t>的升学路径。</w:t>
      </w:r>
    </w:p>
    <w:p>
      <w:pPr>
        <w:ind w:left="4" w:firstLine="475"/>
        <w:spacing w:before="3" w:line="359" w:lineRule="auto"/>
        <w:rPr>
          <w:rFonts w:ascii="SimSun" w:hAnsi="SimSun" w:eastAsia="SimSun" w:cs="SimSun"/>
          <w:sz w:val="24"/>
          <w:szCs w:val="24"/>
        </w:rPr>
      </w:pPr>
      <w:r>
        <w:rPr>
          <w:rFonts w:ascii="SimSun" w:hAnsi="SimSun" w:eastAsia="SimSun" w:cs="SimSun"/>
          <w:sz w:val="24"/>
          <w:szCs w:val="24"/>
          <w:spacing w:val="-3"/>
        </w:rPr>
        <w:t>逐步实施“</w:t>
      </w:r>
      <w:r>
        <w:rPr>
          <w:rFonts w:ascii="SimSun" w:hAnsi="SimSun" w:eastAsia="SimSun" w:cs="SimSun"/>
          <w:sz w:val="24"/>
          <w:szCs w:val="24"/>
          <w:spacing w:val="-82"/>
        </w:rPr>
        <w:t xml:space="preserve"> </w:t>
      </w:r>
      <w:r>
        <w:rPr>
          <w:rFonts w:ascii="SimSun" w:hAnsi="SimSun" w:eastAsia="SimSun" w:cs="SimSun"/>
          <w:sz w:val="24"/>
          <w:szCs w:val="24"/>
          <w:spacing w:val="-3"/>
        </w:rPr>
        <w:t>1+X</w:t>
      </w:r>
      <w:r>
        <w:rPr>
          <w:rFonts w:ascii="SimSun" w:hAnsi="SimSun" w:eastAsia="SimSun" w:cs="SimSun"/>
          <w:sz w:val="24"/>
          <w:szCs w:val="24"/>
          <w:spacing w:val="-88"/>
        </w:rPr>
        <w:t xml:space="preserve"> </w:t>
      </w:r>
      <w:r>
        <w:rPr>
          <w:rFonts w:ascii="SimSun" w:hAnsi="SimSun" w:eastAsia="SimSun" w:cs="SimSun"/>
          <w:sz w:val="24"/>
          <w:szCs w:val="24"/>
          <w:spacing w:val="-3"/>
        </w:rPr>
        <w:t>”证书制度，鼓励学生获取多种职业技能证书，拓宽学生的知识</w:t>
      </w:r>
      <w:r>
        <w:rPr>
          <w:rFonts w:ascii="SimSun" w:hAnsi="SimSun" w:eastAsia="SimSun" w:cs="SimSun"/>
          <w:sz w:val="24"/>
          <w:szCs w:val="24"/>
          <w:spacing w:val="-2"/>
        </w:rPr>
        <w:t>结构和技能储备。</w:t>
      </w:r>
    </w:p>
    <w:p>
      <w:pPr>
        <w:ind w:left="1" w:right="61" w:firstLine="476"/>
        <w:spacing w:line="360" w:lineRule="auto"/>
        <w:rPr>
          <w:rFonts w:ascii="SimSun" w:hAnsi="SimSun" w:eastAsia="SimSun" w:cs="SimSun"/>
          <w:sz w:val="24"/>
          <w:szCs w:val="24"/>
        </w:rPr>
      </w:pPr>
      <w:r>
        <w:rPr>
          <w:rFonts w:ascii="SimSun" w:hAnsi="SimSun" w:eastAsia="SimSun" w:cs="SimSun"/>
          <w:sz w:val="24"/>
          <w:szCs w:val="24"/>
          <w:spacing w:val="1"/>
        </w:rPr>
        <w:t>探索特色学徒制，形成符合技术技能人才成长规律的</w:t>
      </w:r>
      <w:r>
        <w:rPr>
          <w:rFonts w:ascii="SimSun" w:hAnsi="SimSun" w:eastAsia="SimSun" w:cs="SimSun"/>
          <w:sz w:val="24"/>
          <w:szCs w:val="24"/>
        </w:rPr>
        <w:t>职业教育人才培养模式，</w:t>
      </w:r>
      <w:r>
        <w:rPr>
          <w:rFonts w:ascii="SimSun" w:hAnsi="SimSun" w:eastAsia="SimSun" w:cs="SimSun"/>
          <w:sz w:val="24"/>
          <w:szCs w:val="24"/>
          <w:spacing w:val="-1"/>
        </w:rPr>
        <w:t>为经济社会发展培养更多高素质技术技能人才、能工巧匠和大国工匠。</w:t>
      </w:r>
    </w:p>
    <w:p>
      <w:pPr>
        <w:ind w:left="2" w:right="2" w:firstLine="479"/>
        <w:spacing w:before="1" w:line="361" w:lineRule="auto"/>
        <w:rPr>
          <w:rFonts w:ascii="SimSun" w:hAnsi="SimSun" w:eastAsia="SimSun" w:cs="SimSun"/>
          <w:sz w:val="24"/>
          <w:szCs w:val="24"/>
        </w:rPr>
      </w:pPr>
      <w:r>
        <w:rPr>
          <w:rFonts w:ascii="SimSun" w:hAnsi="SimSun" w:eastAsia="SimSun" w:cs="SimSun"/>
          <w:sz w:val="24"/>
          <w:szCs w:val="24"/>
          <w:spacing w:val="2"/>
        </w:rPr>
        <w:t>综上所述，通过深化产教融合和完善职业教育体系，可以有效促进职业教育的</w:t>
      </w:r>
      <w:r>
        <w:rPr>
          <w:rFonts w:ascii="SimSun" w:hAnsi="SimSun" w:eastAsia="SimSun" w:cs="SimSun"/>
          <w:sz w:val="24"/>
          <w:szCs w:val="24"/>
          <w:spacing w:val="-1"/>
        </w:rPr>
        <w:t>发展，提升职业教育服务经济社会发展的能力。</w:t>
      </w:r>
    </w:p>
    <w:sectPr>
      <w:pgSz w:w="11906" w:h="16839"/>
      <w:pgMar w:top="1431" w:right="1585" w:bottom="0" w:left="1596"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Times New Roman">
    <w:panose1 w:val="02020603050405020304"/>
    <w:charset w:val="00"/>
    <w:family w:val="auto"/>
    <w:pitch w:val="variable"/>
    <w:sig w:usb0="E0002EFF" w:usb1="C000785B" w:usb2="00000009" w:usb3="00000000" w:csb0="400001FF" w:csb1="FFFF0000"/>
  </w:font>
  <w:font w:name="Microsoft YaHei">
    <w:panose1 w:val="020B0503020204020204"/>
    <w:charset w:val="86"/>
    <w:family w:val="auto"/>
    <w:pitch w:val="variable"/>
    <w:sig w:usb0="80000287" w:usb1="2ACF3C50" w:usb2="00000016" w:usb3="00000000" w:csb0="0004001F" w:csb1="00000000"/>
  </w:font>
</w:fonts>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9.jpeg"/><Relationship Id="rId98" Type="http://schemas.openxmlformats.org/officeDocument/2006/relationships/image" Target="media/image98.jpeg"/><Relationship Id="rId97" Type="http://schemas.openxmlformats.org/officeDocument/2006/relationships/image" Target="media/image97.png"/><Relationship Id="rId96" Type="http://schemas.openxmlformats.org/officeDocument/2006/relationships/image" Target="media/image96.jpeg"/><Relationship Id="rId95" Type="http://schemas.openxmlformats.org/officeDocument/2006/relationships/image" Target="media/image95.jpeg"/><Relationship Id="rId94" Type="http://schemas.openxmlformats.org/officeDocument/2006/relationships/image" Target="media/image94.jpeg"/><Relationship Id="rId93" Type="http://schemas.openxmlformats.org/officeDocument/2006/relationships/image" Target="media/image93.jpeg"/><Relationship Id="rId92" Type="http://schemas.openxmlformats.org/officeDocument/2006/relationships/image" Target="media/image92.jpeg"/><Relationship Id="rId91" Type="http://schemas.openxmlformats.org/officeDocument/2006/relationships/image" Target="media/image91.jpeg"/><Relationship Id="rId90" Type="http://schemas.openxmlformats.org/officeDocument/2006/relationships/image" Target="media/image90.jpeg"/><Relationship Id="rId9" Type="http://schemas.openxmlformats.org/officeDocument/2006/relationships/image" Target="media/image9.jpeg"/><Relationship Id="rId89" Type="http://schemas.openxmlformats.org/officeDocument/2006/relationships/image" Target="media/image89.jpeg"/><Relationship Id="rId88" Type="http://schemas.openxmlformats.org/officeDocument/2006/relationships/image" Target="media/image88.jpeg"/><Relationship Id="rId87" Type="http://schemas.openxmlformats.org/officeDocument/2006/relationships/image" Target="media/image87.jpeg"/><Relationship Id="rId86" Type="http://schemas.openxmlformats.org/officeDocument/2006/relationships/image" Target="media/image86.jpeg"/><Relationship Id="rId85" Type="http://schemas.openxmlformats.org/officeDocument/2006/relationships/image" Target="media/image85.jpeg"/><Relationship Id="rId84" Type="http://schemas.openxmlformats.org/officeDocument/2006/relationships/image" Target="media/image84.jpeg"/><Relationship Id="rId83" Type="http://schemas.openxmlformats.org/officeDocument/2006/relationships/image" Target="media/image83.jpeg"/><Relationship Id="rId82" Type="http://schemas.openxmlformats.org/officeDocument/2006/relationships/image" Target="media/image82.jpeg"/><Relationship Id="rId81" Type="http://schemas.openxmlformats.org/officeDocument/2006/relationships/image" Target="media/image81.jpeg"/><Relationship Id="rId80" Type="http://schemas.openxmlformats.org/officeDocument/2006/relationships/image" Target="media/image80.jpeg"/><Relationship Id="rId8" Type="http://schemas.openxmlformats.org/officeDocument/2006/relationships/image" Target="media/image8.jpeg"/><Relationship Id="rId79" Type="http://schemas.openxmlformats.org/officeDocument/2006/relationships/image" Target="media/image79.jpeg"/><Relationship Id="rId78" Type="http://schemas.openxmlformats.org/officeDocument/2006/relationships/image" Target="media/image78.jpeg"/><Relationship Id="rId77" Type="http://schemas.openxmlformats.org/officeDocument/2006/relationships/image" Target="media/image77.jpeg"/><Relationship Id="rId76" Type="http://schemas.openxmlformats.org/officeDocument/2006/relationships/image" Target="media/image76.jpeg"/><Relationship Id="rId75" Type="http://schemas.openxmlformats.org/officeDocument/2006/relationships/image" Target="media/image75.jpeg"/><Relationship Id="rId74" Type="http://schemas.openxmlformats.org/officeDocument/2006/relationships/image" Target="media/image74.jpeg"/><Relationship Id="rId73" Type="http://schemas.openxmlformats.org/officeDocument/2006/relationships/image" Target="media/image73.jpeg"/><Relationship Id="rId72" Type="http://schemas.openxmlformats.org/officeDocument/2006/relationships/image" Target="media/image72.jpeg"/><Relationship Id="rId71" Type="http://schemas.openxmlformats.org/officeDocument/2006/relationships/image" Target="media/image71.jpeg"/><Relationship Id="rId70" Type="http://schemas.openxmlformats.org/officeDocument/2006/relationships/image" Target="media/image70.png"/><Relationship Id="rId7" Type="http://schemas.openxmlformats.org/officeDocument/2006/relationships/image" Target="media/image7.jpeg"/><Relationship Id="rId69" Type="http://schemas.openxmlformats.org/officeDocument/2006/relationships/image" Target="media/image69.jpeg"/><Relationship Id="rId68" Type="http://schemas.openxmlformats.org/officeDocument/2006/relationships/image" Target="media/image68.jpeg"/><Relationship Id="rId67" Type="http://schemas.openxmlformats.org/officeDocument/2006/relationships/image" Target="media/image67.jpeg"/><Relationship Id="rId66" Type="http://schemas.openxmlformats.org/officeDocument/2006/relationships/image" Target="media/image66.jpeg"/><Relationship Id="rId65" Type="http://schemas.openxmlformats.org/officeDocument/2006/relationships/image" Target="media/image65.jpeg"/><Relationship Id="rId64" Type="http://schemas.openxmlformats.org/officeDocument/2006/relationships/image" Target="media/image64.jpeg"/><Relationship Id="rId63" Type="http://schemas.openxmlformats.org/officeDocument/2006/relationships/image" Target="media/image63.jpeg"/><Relationship Id="rId62" Type="http://schemas.openxmlformats.org/officeDocument/2006/relationships/image" Target="media/image62.jpeg"/><Relationship Id="rId61" Type="http://schemas.openxmlformats.org/officeDocument/2006/relationships/image" Target="media/image61.jpeg"/><Relationship Id="rId60" Type="http://schemas.openxmlformats.org/officeDocument/2006/relationships/image" Target="media/image60.png"/><Relationship Id="rId6" Type="http://schemas.openxmlformats.org/officeDocument/2006/relationships/image" Target="media/image6.jpeg"/><Relationship Id="rId59" Type="http://schemas.openxmlformats.org/officeDocument/2006/relationships/image" Target="media/image59.jpeg"/><Relationship Id="rId58" Type="http://schemas.openxmlformats.org/officeDocument/2006/relationships/image" Target="media/image58.jpeg"/><Relationship Id="rId57" Type="http://schemas.openxmlformats.org/officeDocument/2006/relationships/image" Target="media/image57.jpeg"/><Relationship Id="rId56" Type="http://schemas.openxmlformats.org/officeDocument/2006/relationships/image" Target="media/image56.jpeg"/><Relationship Id="rId55" Type="http://schemas.openxmlformats.org/officeDocument/2006/relationships/image" Target="media/image55.jpeg"/><Relationship Id="rId54" Type="http://schemas.openxmlformats.org/officeDocument/2006/relationships/image" Target="media/image54.jpeg"/><Relationship Id="rId53" Type="http://schemas.openxmlformats.org/officeDocument/2006/relationships/image" Target="media/image53.jpeg"/><Relationship Id="rId52" Type="http://schemas.openxmlformats.org/officeDocument/2006/relationships/image" Target="media/image52.jpeg"/><Relationship Id="rId51" Type="http://schemas.openxmlformats.org/officeDocument/2006/relationships/image" Target="media/image51.jpeg"/><Relationship Id="rId50" Type="http://schemas.openxmlformats.org/officeDocument/2006/relationships/image" Target="media/image50.jpeg"/><Relationship Id="rId5" Type="http://schemas.openxmlformats.org/officeDocument/2006/relationships/image" Target="media/image5.jpeg"/><Relationship Id="rId49" Type="http://schemas.openxmlformats.org/officeDocument/2006/relationships/image" Target="media/image49.jpeg"/><Relationship Id="rId48" Type="http://schemas.openxmlformats.org/officeDocument/2006/relationships/image" Target="media/image48.png"/><Relationship Id="rId47" Type="http://schemas.openxmlformats.org/officeDocument/2006/relationships/image" Target="media/image47.jpeg"/><Relationship Id="rId46" Type="http://schemas.openxmlformats.org/officeDocument/2006/relationships/image" Target="media/image46.jpeg"/><Relationship Id="rId45" Type="http://schemas.openxmlformats.org/officeDocument/2006/relationships/image" Target="media/image45.jpeg"/><Relationship Id="rId44" Type="http://schemas.openxmlformats.org/officeDocument/2006/relationships/image" Target="media/image44.jpeg"/><Relationship Id="rId43" Type="http://schemas.openxmlformats.org/officeDocument/2006/relationships/image" Target="media/image43.jpeg"/><Relationship Id="rId42" Type="http://schemas.openxmlformats.org/officeDocument/2006/relationships/image" Target="media/image42.jpeg"/><Relationship Id="rId41" Type="http://schemas.openxmlformats.org/officeDocument/2006/relationships/image" Target="media/image41.jpeg"/><Relationship Id="rId40" Type="http://schemas.openxmlformats.org/officeDocument/2006/relationships/image" Target="media/image40.jpeg"/><Relationship Id="rId4" Type="http://schemas.openxmlformats.org/officeDocument/2006/relationships/image" Target="media/image4.jpeg"/><Relationship Id="rId39" Type="http://schemas.openxmlformats.org/officeDocument/2006/relationships/image" Target="media/image39.jpeg"/><Relationship Id="rId38" Type="http://schemas.openxmlformats.org/officeDocument/2006/relationships/image" Target="media/image38.jpeg"/><Relationship Id="rId37" Type="http://schemas.openxmlformats.org/officeDocument/2006/relationships/image" Target="media/image37.jpeg"/><Relationship Id="rId36" Type="http://schemas.openxmlformats.org/officeDocument/2006/relationships/image" Target="media/image36.png"/><Relationship Id="rId35" Type="http://schemas.openxmlformats.org/officeDocument/2006/relationships/image" Target="media/image35.jpeg"/><Relationship Id="rId34" Type="http://schemas.openxmlformats.org/officeDocument/2006/relationships/image" Target="media/image34.jpeg"/><Relationship Id="rId33" Type="http://schemas.openxmlformats.org/officeDocument/2006/relationships/image" Target="media/image33.png"/><Relationship Id="rId32" Type="http://schemas.openxmlformats.org/officeDocument/2006/relationships/image" Target="media/image32.jpeg"/><Relationship Id="rId31" Type="http://schemas.openxmlformats.org/officeDocument/2006/relationships/image" Target="media/image31.jpeg"/><Relationship Id="rId30" Type="http://schemas.openxmlformats.org/officeDocument/2006/relationships/image" Target="media/image30.png"/><Relationship Id="rId3" Type="http://schemas.openxmlformats.org/officeDocument/2006/relationships/image" Target="media/image3.jpeg"/><Relationship Id="rId29" Type="http://schemas.openxmlformats.org/officeDocument/2006/relationships/image" Target="media/image29.jpeg"/><Relationship Id="rId28" Type="http://schemas.openxmlformats.org/officeDocument/2006/relationships/image" Target="media/image28.png"/><Relationship Id="rId27" Type="http://schemas.openxmlformats.org/officeDocument/2006/relationships/image" Target="media/image27.jpeg"/><Relationship Id="rId26" Type="http://schemas.openxmlformats.org/officeDocument/2006/relationships/image" Target="media/image26.jpeg"/><Relationship Id="rId25" Type="http://schemas.openxmlformats.org/officeDocument/2006/relationships/image" Target="media/image25.jpeg"/><Relationship Id="rId24" Type="http://schemas.openxmlformats.org/officeDocument/2006/relationships/image" Target="media/image24.jpeg"/><Relationship Id="rId23" Type="http://schemas.openxmlformats.org/officeDocument/2006/relationships/image" Target="media/image23.jpeg"/><Relationship Id="rId22" Type="http://schemas.openxmlformats.org/officeDocument/2006/relationships/image" Target="media/image22.png"/><Relationship Id="rId21" Type="http://schemas.openxmlformats.org/officeDocument/2006/relationships/image" Target="media/image21.jpeg"/><Relationship Id="rId20" Type="http://schemas.openxmlformats.org/officeDocument/2006/relationships/image" Target="media/image20.jpeg"/><Relationship Id="rId2" Type="http://schemas.openxmlformats.org/officeDocument/2006/relationships/image" Target="media/image2.jpeg"/><Relationship Id="rId19" Type="http://schemas.openxmlformats.org/officeDocument/2006/relationships/image" Target="media/image19.png"/><Relationship Id="rId18" Type="http://schemas.openxmlformats.org/officeDocument/2006/relationships/image" Target="media/image18.jpeg"/><Relationship Id="rId17" Type="http://schemas.openxmlformats.org/officeDocument/2006/relationships/image" Target="media/image17.jpeg"/><Relationship Id="rId16" Type="http://schemas.openxmlformats.org/officeDocument/2006/relationships/image" Target="media/image16.jpeg"/><Relationship Id="rId15" Type="http://schemas.openxmlformats.org/officeDocument/2006/relationships/image" Target="media/image15.jpeg"/><Relationship Id="rId14" Type="http://schemas.openxmlformats.org/officeDocument/2006/relationships/image" Target="media/image14.jpeg"/><Relationship Id="rId13" Type="http://schemas.openxmlformats.org/officeDocument/2006/relationships/image" Target="media/image13.jpeg"/><Relationship Id="rId122" Type="http://schemas.openxmlformats.org/officeDocument/2006/relationships/fontTable" Target="fontTable.xml"/><Relationship Id="rId121" Type="http://schemas.openxmlformats.org/officeDocument/2006/relationships/styles" Target="styles.xml"/><Relationship Id="rId120" Type="http://schemas.openxmlformats.org/officeDocument/2006/relationships/settings" Target="settings.xml"/><Relationship Id="rId12" Type="http://schemas.openxmlformats.org/officeDocument/2006/relationships/image" Target="media/image12.jpeg"/><Relationship Id="rId119" Type="http://schemas.openxmlformats.org/officeDocument/2006/relationships/image" Target="media/image119.jpeg"/><Relationship Id="rId118" Type="http://schemas.openxmlformats.org/officeDocument/2006/relationships/image" Target="media/image118.jpeg"/><Relationship Id="rId117" Type="http://schemas.openxmlformats.org/officeDocument/2006/relationships/image" Target="media/image117.jpeg"/><Relationship Id="rId116" Type="http://schemas.openxmlformats.org/officeDocument/2006/relationships/image" Target="media/image116.jpeg"/><Relationship Id="rId115" Type="http://schemas.openxmlformats.org/officeDocument/2006/relationships/image" Target="media/image115.jpeg"/><Relationship Id="rId114" Type="http://schemas.openxmlformats.org/officeDocument/2006/relationships/image" Target="media/image114.jpeg"/><Relationship Id="rId113" Type="http://schemas.openxmlformats.org/officeDocument/2006/relationships/image" Target="media/image113.png"/><Relationship Id="rId112" Type="http://schemas.openxmlformats.org/officeDocument/2006/relationships/image" Target="media/image112.jpeg"/><Relationship Id="rId111" Type="http://schemas.openxmlformats.org/officeDocument/2006/relationships/image" Target="media/image111.jpeg"/><Relationship Id="rId110" Type="http://schemas.openxmlformats.org/officeDocument/2006/relationships/image" Target="media/image110.png"/><Relationship Id="rId11" Type="http://schemas.openxmlformats.org/officeDocument/2006/relationships/image" Target="media/image11.jpeg"/><Relationship Id="rId109" Type="http://schemas.openxmlformats.org/officeDocument/2006/relationships/image" Target="media/image109.jpeg"/><Relationship Id="rId108" Type="http://schemas.openxmlformats.org/officeDocument/2006/relationships/image" Target="media/image108.png"/><Relationship Id="rId107" Type="http://schemas.openxmlformats.org/officeDocument/2006/relationships/image" Target="media/image107.png"/><Relationship Id="rId106" Type="http://schemas.openxmlformats.org/officeDocument/2006/relationships/image" Target="media/image106.jpeg"/><Relationship Id="rId105" Type="http://schemas.openxmlformats.org/officeDocument/2006/relationships/image" Target="media/image105.jpeg"/><Relationship Id="rId104" Type="http://schemas.openxmlformats.org/officeDocument/2006/relationships/image" Target="media/image104.jpeg"/><Relationship Id="rId103" Type="http://schemas.openxmlformats.org/officeDocument/2006/relationships/image" Target="media/image103.jpeg"/><Relationship Id="rId102" Type="http://schemas.openxmlformats.org/officeDocument/2006/relationships/image" Target="media/image102.jpeg"/><Relationship Id="rId101" Type="http://schemas.openxmlformats.org/officeDocument/2006/relationships/image" Target="media/image101.jpeg"/><Relationship Id="rId100" Type="http://schemas.openxmlformats.org/officeDocument/2006/relationships/image" Target="media/image100.jpeg"/><Relationship Id="rId10" Type="http://schemas.openxmlformats.org/officeDocument/2006/relationships/image" Target="media/image10.jpeg"/><Relationship Id="rId1" Type="http://schemas.openxmlformats.org/officeDocument/2006/relationships/image" Target="media/image1.jpeg"/></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thtf</dc:creator>
  <dcterms:created xsi:type="dcterms:W3CDTF">2026-01-04T15:29:22Z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2026-01-04T15:32:54</vt:filetime>
  </property>
</Properties>
</file>